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E8625A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3547B">
        <w:t>11</w:t>
      </w:r>
      <w:r w:rsidR="004230D6">
        <w:t>4</w:t>
      </w:r>
      <w:r w:rsidR="00A6134E">
        <w:t>bis</w:t>
      </w:r>
      <w:r w:rsidRPr="00CE0424">
        <w:tab/>
      </w:r>
      <w:proofErr w:type="spellStart"/>
      <w:r w:rsidRPr="00CE0424">
        <w:rPr>
          <w:sz w:val="32"/>
          <w:szCs w:val="32"/>
        </w:rPr>
        <w:t>Tdoc</w:t>
      </w:r>
      <w:proofErr w:type="spellEnd"/>
      <w:r w:rsidRPr="00CE0424">
        <w:rPr>
          <w:sz w:val="32"/>
          <w:szCs w:val="32"/>
        </w:rPr>
        <w:t xml:space="preserve"> </w:t>
      </w:r>
      <w:bookmarkStart w:id="0" w:name="_Hlk142639566"/>
      <w:r w:rsidR="00091557" w:rsidRPr="00CE0424">
        <w:rPr>
          <w:sz w:val="32"/>
          <w:szCs w:val="32"/>
        </w:rPr>
        <w:t>R</w:t>
      </w:r>
      <w:r w:rsidR="008F1C4E">
        <w:rPr>
          <w:sz w:val="32"/>
          <w:szCs w:val="32"/>
        </w:rPr>
        <w:t>1</w:t>
      </w:r>
      <w:r w:rsidR="00091557" w:rsidRPr="00CE0424">
        <w:rPr>
          <w:sz w:val="32"/>
          <w:szCs w:val="32"/>
        </w:rPr>
        <w:t>-</w:t>
      </w:r>
      <w:r w:rsidR="00B3547B">
        <w:rPr>
          <w:sz w:val="32"/>
          <w:szCs w:val="32"/>
        </w:rPr>
        <w:t>2</w:t>
      </w:r>
      <w:r w:rsidR="005A4EE2">
        <w:rPr>
          <w:sz w:val="32"/>
          <w:szCs w:val="32"/>
        </w:rPr>
        <w:t>3</w:t>
      </w:r>
      <w:r w:rsidR="002C4882">
        <w:rPr>
          <w:sz w:val="32"/>
          <w:szCs w:val="32"/>
        </w:rPr>
        <w:t>0</w:t>
      </w:r>
      <w:bookmarkEnd w:id="0"/>
      <w:r w:rsidR="003D649C">
        <w:rPr>
          <w:sz w:val="32"/>
          <w:szCs w:val="32"/>
        </w:rPr>
        <w:t>9161</w:t>
      </w:r>
    </w:p>
    <w:p w14:paraId="0CE7B7E6" w14:textId="67B68415" w:rsidR="00E90E49" w:rsidRPr="00CE0424" w:rsidRDefault="00A6134E" w:rsidP="00311702">
      <w:pPr>
        <w:pStyle w:val="3GPPHeader"/>
      </w:pPr>
      <w:r>
        <w:t>Xiamen</w:t>
      </w:r>
      <w:r w:rsidR="004230D6">
        <w:t xml:space="preserve">, </w:t>
      </w:r>
      <w:r>
        <w:t>China</w:t>
      </w:r>
      <w:r w:rsidR="00FE3527">
        <w:t xml:space="preserve">, </w:t>
      </w:r>
      <w:r>
        <w:t>October 9</w:t>
      </w:r>
      <w:r w:rsidRPr="00A6134E">
        <w:rPr>
          <w:vertAlign w:val="superscript"/>
        </w:rPr>
        <w:t>th</w:t>
      </w:r>
      <w:r>
        <w:t xml:space="preserve"> – 13</w:t>
      </w:r>
      <w:r w:rsidRPr="00A6134E">
        <w:rPr>
          <w:vertAlign w:val="superscript"/>
        </w:rPr>
        <w:t>th</w:t>
      </w:r>
      <w:r w:rsidR="0006526C">
        <w:t>,</w:t>
      </w:r>
      <w:r w:rsidR="0006526C" w:rsidRPr="0006526C">
        <w:t xml:space="preserve"> </w:t>
      </w:r>
      <w:r w:rsidR="0006526C">
        <w:t>2023</w:t>
      </w:r>
    </w:p>
    <w:p w14:paraId="3086AC07" w14:textId="77777777" w:rsidR="00E90E49" w:rsidRPr="00CE0424" w:rsidRDefault="00E90E49" w:rsidP="00357380">
      <w:pPr>
        <w:pStyle w:val="3GPPHeader"/>
      </w:pPr>
    </w:p>
    <w:p w14:paraId="3982483C" w14:textId="4E9F42A3" w:rsidR="00E90E49" w:rsidRPr="005968C8" w:rsidRDefault="00E90E49" w:rsidP="00311702">
      <w:pPr>
        <w:pStyle w:val="3GPPHeader"/>
        <w:rPr>
          <w:sz w:val="22"/>
        </w:rPr>
      </w:pPr>
      <w:r w:rsidRPr="005968C8">
        <w:rPr>
          <w:sz w:val="22"/>
        </w:rPr>
        <w:t>Agenda Item:</w:t>
      </w:r>
      <w:r w:rsidRPr="005968C8">
        <w:rPr>
          <w:sz w:val="22"/>
        </w:rPr>
        <w:tab/>
      </w:r>
      <w:r w:rsidR="003D649C">
        <w:rPr>
          <w:sz w:val="22"/>
        </w:rPr>
        <w:t>8.7.</w:t>
      </w:r>
      <w:r w:rsidR="00B3547B" w:rsidRPr="005968C8">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0F022AF" w:rsidR="00E90E49" w:rsidRPr="00CE0424" w:rsidRDefault="003D3C45" w:rsidP="00311702">
      <w:pPr>
        <w:pStyle w:val="3GPPHeader"/>
        <w:rPr>
          <w:sz w:val="22"/>
        </w:rPr>
      </w:pPr>
      <w:r>
        <w:rPr>
          <w:sz w:val="22"/>
        </w:rPr>
        <w:t>Title:</w:t>
      </w:r>
      <w:r w:rsidR="00E90E49" w:rsidRPr="00CE0424">
        <w:rPr>
          <w:sz w:val="22"/>
        </w:rPr>
        <w:tab/>
      </w:r>
      <w:r w:rsidR="00525F18" w:rsidRPr="00525F18">
        <w:rPr>
          <w:sz w:val="22"/>
        </w:rPr>
        <w:t>Maintenance of L1 enhancements to inter-cell beam management</w:t>
      </w:r>
    </w:p>
    <w:p w14:paraId="2D5672ED" w14:textId="1042BDB9" w:rsidR="00E90E49" w:rsidRPr="0033083A" w:rsidRDefault="00E90E49" w:rsidP="0033083A">
      <w:pPr>
        <w:pStyle w:val="3GPPHeader"/>
        <w:rPr>
          <w:sz w:val="22"/>
        </w:rPr>
      </w:pPr>
      <w:r w:rsidRPr="00CE0424">
        <w:rPr>
          <w:sz w:val="22"/>
        </w:rPr>
        <w:t>Document for:</w:t>
      </w:r>
      <w:r w:rsidRPr="00CE0424">
        <w:rPr>
          <w:sz w:val="22"/>
        </w:rPr>
        <w:tab/>
      </w:r>
      <w:r w:rsidRPr="00B3547B">
        <w:rPr>
          <w:sz w:val="22"/>
        </w:rPr>
        <w:t>Discussion</w:t>
      </w:r>
    </w:p>
    <w:p w14:paraId="314EFDA2" w14:textId="183B5186" w:rsidR="00B925DF" w:rsidRPr="00705C7A" w:rsidRDefault="00E90E49">
      <w:pPr>
        <w:pStyle w:val="Heading1"/>
        <w:numPr>
          <w:ilvl w:val="0"/>
          <w:numId w:val="14"/>
        </w:numPr>
      </w:pPr>
      <w:bookmarkStart w:id="1" w:name="_Ref114840340"/>
      <w:r w:rsidRPr="00CE0424">
        <w:t>Introduction</w:t>
      </w:r>
      <w:bookmarkEnd w:id="1"/>
    </w:p>
    <w:p w14:paraId="08B1487C" w14:textId="12E43293" w:rsidR="00445CF5" w:rsidRDefault="005E6B68" w:rsidP="00122D24">
      <w:r>
        <w:rPr>
          <w:lang w:val="en-GB" w:eastAsia="ja-JP"/>
        </w:rPr>
        <w:t>L1/</w:t>
      </w:r>
      <w:r w:rsidR="00AE217F">
        <w:rPr>
          <w:lang w:val="en-GB" w:eastAsia="ja-JP"/>
        </w:rPr>
        <w:t>L</w:t>
      </w:r>
      <w:r>
        <w:rPr>
          <w:lang w:val="en-GB" w:eastAsia="ja-JP"/>
        </w:rPr>
        <w:t xml:space="preserve">2 mobility </w:t>
      </w:r>
      <w:r w:rsidR="00B41FE5">
        <w:rPr>
          <w:lang w:val="en-GB" w:eastAsia="ja-JP"/>
        </w:rPr>
        <w:t xml:space="preserve">(LTM) </w:t>
      </w:r>
      <w:r>
        <w:rPr>
          <w:lang w:val="en-GB" w:eastAsia="ja-JP"/>
        </w:rPr>
        <w:t xml:space="preserve">is the main part of the Rel-18 work item </w:t>
      </w:r>
      <w:r>
        <w:rPr>
          <w:lang w:val="en-GB" w:eastAsia="ja-JP"/>
        </w:rPr>
        <w:fldChar w:fldCharType="begin"/>
      </w:r>
      <w:r>
        <w:rPr>
          <w:lang w:val="en-GB" w:eastAsia="ja-JP"/>
        </w:rPr>
        <w:instrText xml:space="preserve"> REF _Ref114816142 \r \h </w:instrText>
      </w:r>
      <w:r>
        <w:rPr>
          <w:lang w:val="en-GB" w:eastAsia="ja-JP"/>
        </w:rPr>
      </w:r>
      <w:r>
        <w:rPr>
          <w:lang w:val="en-GB" w:eastAsia="ja-JP"/>
        </w:rPr>
        <w:fldChar w:fldCharType="separate"/>
      </w:r>
      <w:r w:rsidR="00A2102A">
        <w:rPr>
          <w:lang w:val="en-GB" w:eastAsia="ja-JP"/>
        </w:rPr>
        <w:t>[1]</w:t>
      </w:r>
      <w:r>
        <w:rPr>
          <w:lang w:val="en-GB" w:eastAsia="ja-JP"/>
        </w:rPr>
        <w:fldChar w:fldCharType="end"/>
      </w:r>
      <w:r>
        <w:rPr>
          <w:lang w:val="en-GB" w:eastAsia="ja-JP"/>
        </w:rPr>
        <w:t xml:space="preserve">. </w:t>
      </w:r>
      <w:r w:rsidR="00122D24">
        <w:rPr>
          <w:lang w:val="en-GB" w:eastAsia="ja-JP"/>
        </w:rPr>
        <w:t>In RAN1, we are in the maintenance phase of LTM: we are cleaning up the main parts.</w:t>
      </w:r>
    </w:p>
    <w:p w14:paraId="796561A3" w14:textId="66699FAE" w:rsidR="004338A7" w:rsidRDefault="00122D24" w:rsidP="00CE0424">
      <w:pPr>
        <w:pStyle w:val="BodyText"/>
      </w:pPr>
      <w:r>
        <w:t xml:space="preserve">In this contribution, we discuss the following </w:t>
      </w:r>
      <w:proofErr w:type="gramStart"/>
      <w:r>
        <w:t>issues</w:t>
      </w:r>
      <w:proofErr w:type="gramEnd"/>
    </w:p>
    <w:p w14:paraId="461E1FA6" w14:textId="61D072E0" w:rsidR="004338A7" w:rsidRDefault="00122D24" w:rsidP="004338A7">
      <w:pPr>
        <w:pStyle w:val="ListBullet"/>
      </w:pPr>
      <w:r>
        <w:t xml:space="preserve">Properties of the candidate TCI state. </w:t>
      </w:r>
    </w:p>
    <w:p w14:paraId="14D3D5D1" w14:textId="78E03B4C" w:rsidR="00122D24" w:rsidRDefault="00122D24" w:rsidP="004338A7">
      <w:pPr>
        <w:pStyle w:val="ListBullet"/>
      </w:pPr>
      <w:r>
        <w:t>Beam application time</w:t>
      </w:r>
    </w:p>
    <w:p w14:paraId="4D4FD62F" w14:textId="6510D818" w:rsidR="00122D24" w:rsidRDefault="00122D24" w:rsidP="004338A7">
      <w:pPr>
        <w:pStyle w:val="ListBullet"/>
      </w:pPr>
      <w:r>
        <w:t xml:space="preserve">Which channels follow the candidate TCI state in the LTM cell-switch </w:t>
      </w:r>
      <w:proofErr w:type="gramStart"/>
      <w:r>
        <w:t>command</w:t>
      </w:r>
      <w:proofErr w:type="gramEnd"/>
    </w:p>
    <w:p w14:paraId="60123794" w14:textId="4B77FCC3" w:rsidR="004000E8" w:rsidRDefault="00230D18" w:rsidP="00CE0424">
      <w:pPr>
        <w:pStyle w:val="Heading1"/>
      </w:pPr>
      <w:r>
        <w:t>2</w:t>
      </w:r>
      <w:r>
        <w:tab/>
      </w:r>
      <w:bookmarkStart w:id="2" w:name="_Ref178064866"/>
      <w:r w:rsidR="004000E8" w:rsidRPr="00CE0424">
        <w:t>Discussion</w:t>
      </w:r>
      <w:bookmarkEnd w:id="2"/>
    </w:p>
    <w:p w14:paraId="78C2E348" w14:textId="77777777" w:rsidR="006A3C39" w:rsidRDefault="006A3C39" w:rsidP="006A3C39">
      <w:pPr>
        <w:pStyle w:val="Heading2"/>
      </w:pPr>
      <w:r>
        <w:t>2.1</w:t>
      </w:r>
      <w:r>
        <w:tab/>
        <w:t>Beam indication</w:t>
      </w:r>
    </w:p>
    <w:p w14:paraId="53D6CCE2" w14:textId="2DD123A8" w:rsidR="008762A1" w:rsidRDefault="00581486" w:rsidP="007A40C0">
      <w:pPr>
        <w:pStyle w:val="Heading3"/>
      </w:pPr>
      <w:r>
        <w:t>2.1.1</w:t>
      </w:r>
      <w:r w:rsidR="007A40C0">
        <w:tab/>
      </w:r>
      <w:r w:rsidR="00902341">
        <w:t>Application of serving cell TCI after execution of cell-switch command</w:t>
      </w:r>
      <w:r w:rsidR="00855A00">
        <w:t xml:space="preserve"> </w:t>
      </w:r>
    </w:p>
    <w:p w14:paraId="018A39EA" w14:textId="7CDF273E" w:rsidR="00122D24" w:rsidRDefault="00122D24" w:rsidP="00EC6F7D">
      <w:pPr>
        <w:rPr>
          <w:lang w:val="en-GB" w:eastAsia="ja-JP"/>
        </w:rPr>
      </w:pPr>
      <w:r>
        <w:rPr>
          <w:lang w:val="en-GB" w:eastAsia="ja-JP"/>
        </w:rPr>
        <w:t xml:space="preserve">In the latest version </w:t>
      </w:r>
      <w:r w:rsidR="00902341">
        <w:rPr>
          <w:lang w:val="en-GB" w:eastAsia="ja-JP"/>
        </w:rPr>
        <w:t>of the running CR, RAN2 is using the name “candidate TCI state” for what was previously called “LTM TCI state”. We will use</w:t>
      </w:r>
      <w:r w:rsidR="0046184C">
        <w:rPr>
          <w:lang w:val="en-GB" w:eastAsia="ja-JP"/>
        </w:rPr>
        <w:t xml:space="preserve"> the former term</w:t>
      </w:r>
      <w:r w:rsidR="00902341">
        <w:rPr>
          <w:lang w:val="en-GB" w:eastAsia="ja-JP"/>
        </w:rPr>
        <w:t xml:space="preserve"> in this contribution.</w:t>
      </w:r>
    </w:p>
    <w:p w14:paraId="287778C6" w14:textId="37CC56E5" w:rsidR="00EC6F7D" w:rsidRDefault="00EC6F7D" w:rsidP="00E60E9A">
      <w:pPr>
        <w:rPr>
          <w:lang w:val="en-GB"/>
        </w:rPr>
      </w:pPr>
      <w:r>
        <w:rPr>
          <w:lang w:val="en-GB" w:eastAsia="ja-JP"/>
        </w:rPr>
        <w:t xml:space="preserve">An underlying assumption is that the same TCI state configuration is used for the TCI state pre-activation and the TCI state indication in the cell switch command. </w:t>
      </w:r>
      <w:r w:rsidR="00886BAC">
        <w:rPr>
          <w:lang w:val="en-GB"/>
        </w:rPr>
        <w:t>Obviously, once in the target cell</w:t>
      </w:r>
      <w:r w:rsidR="00755B1E">
        <w:rPr>
          <w:lang w:val="en-GB"/>
        </w:rPr>
        <w:t>, the UE will use the RRC configuration</w:t>
      </w:r>
      <w:r w:rsidR="00010ACA">
        <w:rPr>
          <w:lang w:val="en-GB"/>
        </w:rPr>
        <w:t xml:space="preserve"> – including </w:t>
      </w:r>
      <w:r w:rsidR="00755B1E">
        <w:rPr>
          <w:lang w:val="en-GB"/>
        </w:rPr>
        <w:t>the TCI states</w:t>
      </w:r>
      <w:r w:rsidR="00010ACA">
        <w:rPr>
          <w:lang w:val="en-GB"/>
        </w:rPr>
        <w:t xml:space="preserve"> – of </w:t>
      </w:r>
      <w:r w:rsidR="00755B1E">
        <w:rPr>
          <w:lang w:val="en-GB"/>
        </w:rPr>
        <w:t xml:space="preserve">the target cell. The </w:t>
      </w:r>
      <w:r w:rsidR="00902341">
        <w:rPr>
          <w:lang w:val="en-GB"/>
        </w:rPr>
        <w:t>c</w:t>
      </w:r>
      <w:r w:rsidR="00122D24">
        <w:rPr>
          <w:lang w:val="en-GB"/>
        </w:rPr>
        <w:t>andidate TCI state</w:t>
      </w:r>
      <w:r w:rsidR="00755B1E">
        <w:rPr>
          <w:lang w:val="en-GB"/>
        </w:rPr>
        <w:t xml:space="preserve"> configurations </w:t>
      </w:r>
      <w:r w:rsidR="00EF6ADB">
        <w:rPr>
          <w:lang w:val="en-GB"/>
        </w:rPr>
        <w:t xml:space="preserve">will </w:t>
      </w:r>
      <w:r w:rsidR="00755B1E">
        <w:rPr>
          <w:lang w:val="en-GB"/>
        </w:rPr>
        <w:t xml:space="preserve">then </w:t>
      </w:r>
      <w:r w:rsidR="00EF6ADB">
        <w:rPr>
          <w:lang w:val="en-GB"/>
        </w:rPr>
        <w:t xml:space="preserve">be </w:t>
      </w:r>
      <w:r w:rsidR="00755B1E">
        <w:rPr>
          <w:lang w:val="en-GB"/>
        </w:rPr>
        <w:t xml:space="preserve">obsolete. </w:t>
      </w:r>
      <w:r w:rsidR="00EF6ADB">
        <w:rPr>
          <w:lang w:val="en-GB"/>
        </w:rPr>
        <w:t xml:space="preserve">How to allow a smooth transition from a beam indication based on the </w:t>
      </w:r>
      <w:r w:rsidR="00122D24" w:rsidRPr="009C4969">
        <w:rPr>
          <w:i/>
          <w:iCs/>
          <w:lang w:val="en-GB"/>
        </w:rPr>
        <w:t>candidate</w:t>
      </w:r>
      <w:r w:rsidR="00122D24">
        <w:rPr>
          <w:lang w:val="en-GB"/>
        </w:rPr>
        <w:t xml:space="preserve"> TCI state</w:t>
      </w:r>
      <w:r w:rsidR="00EF6ADB">
        <w:rPr>
          <w:lang w:val="en-GB"/>
        </w:rPr>
        <w:t xml:space="preserve">s to a beam indication based on the </w:t>
      </w:r>
      <w:r w:rsidR="009C4969" w:rsidRPr="009C4969">
        <w:rPr>
          <w:i/>
          <w:iCs/>
          <w:lang w:val="en-GB"/>
        </w:rPr>
        <w:t>serving</w:t>
      </w:r>
      <w:r w:rsidR="00EF6ADB" w:rsidRPr="009C4969">
        <w:rPr>
          <w:i/>
          <w:iCs/>
          <w:lang w:val="en-GB"/>
        </w:rPr>
        <w:t xml:space="preserve"> </w:t>
      </w:r>
      <w:r w:rsidR="00A47134" w:rsidRPr="009C4969">
        <w:rPr>
          <w:i/>
          <w:iCs/>
          <w:lang w:val="en-GB"/>
        </w:rPr>
        <w:t>cell</w:t>
      </w:r>
      <w:r w:rsidR="00A47134">
        <w:rPr>
          <w:lang w:val="en-GB"/>
        </w:rPr>
        <w:t xml:space="preserve"> </w:t>
      </w:r>
      <w:r w:rsidR="00EF6ADB">
        <w:rPr>
          <w:lang w:val="en-GB"/>
        </w:rPr>
        <w:t xml:space="preserve">TCI states </w:t>
      </w:r>
      <w:r w:rsidR="009C4969">
        <w:rPr>
          <w:lang w:val="en-GB"/>
        </w:rPr>
        <w:t xml:space="preserve">of the target cell </w:t>
      </w:r>
      <w:r w:rsidR="00EF6ADB">
        <w:rPr>
          <w:lang w:val="en-GB"/>
        </w:rPr>
        <w:t>is an open issue.</w:t>
      </w:r>
    </w:p>
    <w:p w14:paraId="08942401" w14:textId="030C5F86" w:rsidR="00467DE6" w:rsidRDefault="00EF6ADB" w:rsidP="00E60E9A">
      <w:pPr>
        <w:rPr>
          <w:lang w:val="en-GB"/>
        </w:rPr>
      </w:pPr>
      <w:r>
        <w:rPr>
          <w:lang w:val="en-GB"/>
        </w:rPr>
        <w:t xml:space="preserve">One way to ensure such smooth transition is to require that the TCI state </w:t>
      </w:r>
      <w:r w:rsidR="001C2B13">
        <w:rPr>
          <w:lang w:val="en-GB"/>
        </w:rPr>
        <w:t xml:space="preserve">index in the </w:t>
      </w:r>
      <w:r w:rsidR="00122D24">
        <w:rPr>
          <w:lang w:val="en-GB"/>
        </w:rPr>
        <w:t>candidate TCI state</w:t>
      </w:r>
      <w:r w:rsidR="001C2B13">
        <w:rPr>
          <w:lang w:val="en-GB"/>
        </w:rPr>
        <w:t xml:space="preserve"> and the </w:t>
      </w:r>
      <w:r w:rsidR="003630EB">
        <w:rPr>
          <w:lang w:val="en-GB"/>
        </w:rPr>
        <w:t>serving cell</w:t>
      </w:r>
      <w:r w:rsidR="001C2B13">
        <w:rPr>
          <w:lang w:val="en-GB"/>
        </w:rPr>
        <w:t xml:space="preserve"> TCI state </w:t>
      </w:r>
      <w:r w:rsidR="00F91EB7">
        <w:rPr>
          <w:lang w:val="en-GB"/>
        </w:rPr>
        <w:t>are the same.</w:t>
      </w:r>
      <w:r w:rsidR="002E200C">
        <w:rPr>
          <w:lang w:val="en-GB"/>
        </w:rPr>
        <w:t xml:space="preserve"> Once the RRC configuration is complete, the UE could still use the same TCI state index</w:t>
      </w:r>
      <w:r w:rsidR="00467DE6">
        <w:rPr>
          <w:lang w:val="en-GB"/>
        </w:rPr>
        <w:t>:</w:t>
      </w:r>
    </w:p>
    <w:p w14:paraId="7EC826BA" w14:textId="77777777" w:rsidR="003630EB" w:rsidRPr="003630EB" w:rsidRDefault="003630EB" w:rsidP="003630EB">
      <w:pPr>
        <w:pStyle w:val="Proposal"/>
        <w:rPr>
          <w:lang w:val="en-GB"/>
        </w:rPr>
      </w:pPr>
      <w:bookmarkStart w:id="3" w:name="_Ref142318059"/>
      <w:bookmarkStart w:id="4" w:name="_Ref142309620"/>
      <w:bookmarkStart w:id="5" w:name="_Toc146880630"/>
      <w:r w:rsidRPr="003630EB">
        <w:rPr>
          <w:lang w:val="en-GB"/>
        </w:rPr>
        <w:t xml:space="preserve">After the RRC reconfiguration triggered by the cell-switch command, the UE assumes the TCI state index in the beam indication refers to the configuration of the </w:t>
      </w:r>
      <w:proofErr w:type="spellStart"/>
      <w:r w:rsidRPr="003630EB">
        <w:rPr>
          <w:lang w:val="en-GB"/>
        </w:rPr>
        <w:t>SpCell</w:t>
      </w:r>
      <w:proofErr w:type="spellEnd"/>
      <w:r w:rsidRPr="003630EB">
        <w:rPr>
          <w:lang w:val="en-GB"/>
        </w:rPr>
        <w:t>.</w:t>
      </w:r>
      <w:bookmarkEnd w:id="3"/>
      <w:bookmarkEnd w:id="5"/>
    </w:p>
    <w:bookmarkEnd w:id="4"/>
    <w:p w14:paraId="20BD55FC" w14:textId="3A0AFB0C" w:rsidR="00902341" w:rsidRDefault="003630EB" w:rsidP="003630EB">
      <w:pPr>
        <w:rPr>
          <w:lang w:val="en-GB"/>
        </w:rPr>
      </w:pPr>
      <w:r>
        <w:rPr>
          <w:lang w:val="en-GB"/>
        </w:rPr>
        <w:t xml:space="preserve">Note that the </w:t>
      </w:r>
      <w:r w:rsidR="00122D24">
        <w:rPr>
          <w:lang w:val="en-GB"/>
        </w:rPr>
        <w:t>candidate TCI state</w:t>
      </w:r>
      <w:r>
        <w:rPr>
          <w:lang w:val="en-GB"/>
        </w:rPr>
        <w:t xml:space="preserve"> </w:t>
      </w:r>
      <w:r w:rsidR="000C15A5">
        <w:rPr>
          <w:lang w:val="en-GB"/>
        </w:rPr>
        <w:t xml:space="preserve">may </w:t>
      </w:r>
      <w:r>
        <w:rPr>
          <w:lang w:val="en-GB"/>
        </w:rPr>
        <w:t xml:space="preserve">contain SSB(s), whereas the corresponding serving cell TCI state will contain CSI-RS, so the </w:t>
      </w:r>
      <w:r w:rsidR="00122D24">
        <w:rPr>
          <w:lang w:val="en-GB"/>
        </w:rPr>
        <w:t>candidate TCI state</w:t>
      </w:r>
      <w:r>
        <w:rPr>
          <w:lang w:val="en-GB"/>
        </w:rPr>
        <w:t xml:space="preserve"> and the serving cell TCI state with the same TCI state index will be different.</w:t>
      </w:r>
    </w:p>
    <w:p w14:paraId="524DCC0E" w14:textId="1ABAD0B9" w:rsidR="00902341" w:rsidRDefault="00902341" w:rsidP="00902341">
      <w:pPr>
        <w:pStyle w:val="Heading3"/>
      </w:pPr>
      <w:r>
        <w:lastRenderedPageBreak/>
        <w:t>2.1.2</w:t>
      </w:r>
      <w:r>
        <w:tab/>
        <w:t xml:space="preserve">Activation of SCell TCI states  </w:t>
      </w:r>
    </w:p>
    <w:p w14:paraId="39283BF8" w14:textId="1E62114F" w:rsidR="00A4350A" w:rsidRDefault="00A4350A" w:rsidP="003630EB">
      <w:pPr>
        <w:rPr>
          <w:lang w:val="en-GB"/>
        </w:rPr>
      </w:pPr>
      <w:r>
        <w:rPr>
          <w:lang w:val="en-GB"/>
        </w:rPr>
        <w:t>In RAN2#122, the following agreement was made:</w:t>
      </w:r>
    </w:p>
    <w:p w14:paraId="7248BD69" w14:textId="13972714" w:rsidR="00A4350A" w:rsidRDefault="00A4350A" w:rsidP="003630EB">
      <w:pPr>
        <w:rPr>
          <w:lang w:val="en-GB"/>
        </w:rPr>
      </w:pPr>
      <w:r w:rsidRPr="00A4350A">
        <w:rPr>
          <w:noProof/>
          <w:lang w:val="en-GB"/>
        </w:rPr>
        <mc:AlternateContent>
          <mc:Choice Requires="wps">
            <w:drawing>
              <wp:inline distT="0" distB="0" distL="0" distR="0" wp14:anchorId="28C2F1D3" wp14:editId="74CCD0E7">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31CEA479" w14:textId="0115F646" w:rsidR="00A4350A" w:rsidRDefault="00A4350A" w:rsidP="00A4350A">
                            <w:pPr>
                              <w:pStyle w:val="Agreement"/>
                              <w:ind w:left="357" w:hanging="357"/>
                            </w:pPr>
                            <w:proofErr w:type="spellStart"/>
                            <w:r>
                              <w:t>Scell</w:t>
                            </w:r>
                            <w:proofErr w:type="spellEnd"/>
                            <w:r>
                              <w:t xml:space="preserve"> activation state is not in the LTM cell switch MAC CE, but only based on the RRC </w:t>
                            </w:r>
                            <w:proofErr w:type="gramStart"/>
                            <w:r>
                              <w:t>configuration</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8C2F1D3" id="_x0000_t202" coordsize="21600,21600" o:spt="202" path="m,l,21600r21600,l21600,xe">
                <v:stroke joinstyle="miter"/>
                <v:path gradientshapeok="t" o:connecttype="rect"/>
              </v:shapetype>
              <v:shape id="Text Box 1"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31CEA479" w14:textId="0115F646" w:rsidR="00A4350A" w:rsidRDefault="00A4350A" w:rsidP="00A4350A">
                      <w:pPr>
                        <w:pStyle w:val="Agreement"/>
                        <w:ind w:left="357" w:hanging="357"/>
                      </w:pPr>
                      <w:proofErr w:type="spellStart"/>
                      <w:r>
                        <w:t>Scell</w:t>
                      </w:r>
                      <w:proofErr w:type="spellEnd"/>
                      <w:r>
                        <w:t xml:space="preserve"> activation state is not in the LTM cell switch MAC CE, but only based on the RRC </w:t>
                      </w:r>
                      <w:proofErr w:type="gramStart"/>
                      <w:r>
                        <w:t>configuration</w:t>
                      </w:r>
                      <w:proofErr w:type="gramEnd"/>
                    </w:p>
                  </w:txbxContent>
                </v:textbox>
                <w10:anchorlock/>
              </v:shape>
            </w:pict>
          </mc:Fallback>
        </mc:AlternateContent>
      </w:r>
    </w:p>
    <w:p w14:paraId="28EFC654" w14:textId="6C0AC3A6" w:rsidR="00A4350A" w:rsidRDefault="00A4350A" w:rsidP="003630EB">
      <w:pPr>
        <w:rPr>
          <w:lang w:val="en-GB"/>
        </w:rPr>
      </w:pPr>
      <w:r>
        <w:rPr>
          <w:lang w:val="en-GB"/>
        </w:rPr>
        <w:t xml:space="preserve">Thus, LTM does support carrier aggregation, and an SCell can be activated </w:t>
      </w:r>
      <w:r w:rsidR="00F27FDC">
        <w:rPr>
          <w:lang w:val="en-GB"/>
        </w:rPr>
        <w:t>directly after the execution of the LTM cell switch command.</w:t>
      </w:r>
    </w:p>
    <w:p w14:paraId="16BA8E17" w14:textId="5B15A9DF" w:rsidR="00724379" w:rsidRDefault="00932362" w:rsidP="003630EB">
      <w:pPr>
        <w:rPr>
          <w:lang w:val="en-GB" w:eastAsia="ja-JP"/>
        </w:rPr>
      </w:pPr>
      <w:r>
        <w:rPr>
          <w:lang w:val="en-GB"/>
        </w:rPr>
        <w:t xml:space="preserve">Since </w:t>
      </w:r>
      <w:r w:rsidR="00A47134">
        <w:rPr>
          <w:lang w:val="en-GB"/>
        </w:rPr>
        <w:t>R</w:t>
      </w:r>
      <w:r>
        <w:rPr>
          <w:lang w:val="en-GB"/>
        </w:rPr>
        <w:t>el-17, o</w:t>
      </w:r>
      <w:r w:rsidR="00724379">
        <w:rPr>
          <w:lang w:val="en-GB"/>
        </w:rPr>
        <w:t xml:space="preserve">ne MAC CE can activate TCI states on several serving cells, by using the RRC parameters </w:t>
      </w:r>
      <w:proofErr w:type="spellStart"/>
      <w:r w:rsidR="00724379" w:rsidRPr="0089024D">
        <w:rPr>
          <w:i/>
          <w:iCs/>
          <w:lang w:val="en-GB" w:eastAsia="ja-JP"/>
        </w:rPr>
        <w:t>simultaneousU</w:t>
      </w:r>
      <w:proofErr w:type="spellEnd"/>
      <w:r w:rsidR="00724379" w:rsidRPr="0089024D">
        <w:rPr>
          <w:i/>
          <w:iCs/>
          <w:lang w:val="en-GB" w:eastAsia="ja-JP"/>
        </w:rPr>
        <w:t>-TCI-</w:t>
      </w:r>
      <w:proofErr w:type="spellStart"/>
      <w:r w:rsidR="00724379" w:rsidRPr="0089024D">
        <w:rPr>
          <w:i/>
          <w:iCs/>
          <w:lang w:val="en-GB" w:eastAsia="ja-JP"/>
        </w:rPr>
        <w:t>UpdateList</w:t>
      </w:r>
      <w:proofErr w:type="spellEnd"/>
      <w:r w:rsidR="00724379">
        <w:rPr>
          <w:i/>
          <w:iCs/>
          <w:lang w:val="en-GB" w:eastAsia="ja-JP"/>
        </w:rPr>
        <w:t xml:space="preserve">. </w:t>
      </w:r>
      <w:r>
        <w:rPr>
          <w:lang w:val="en-GB" w:eastAsia="ja-JP"/>
        </w:rPr>
        <w:t xml:space="preserve">This RRC parameter contains a list of serving cells, and a MAC CE that activates a TCI state on one serving cell in the list, will activate the TCI state with the same TCI state index on all the serving cells in that list. </w:t>
      </w:r>
      <w:r w:rsidR="007857D7">
        <w:rPr>
          <w:lang w:val="en-GB" w:eastAsia="ja-JP"/>
        </w:rPr>
        <w:t>If the TCI state index in the cell switch command</w:t>
      </w:r>
      <w:r w:rsidR="00FA49D3">
        <w:rPr>
          <w:lang w:val="en-GB" w:eastAsia="ja-JP"/>
        </w:rPr>
        <w:t xml:space="preserve"> maps</w:t>
      </w:r>
      <w:r w:rsidR="00D131D0">
        <w:rPr>
          <w:lang w:val="en-GB" w:eastAsia="ja-JP"/>
        </w:rPr>
        <w:t xml:space="preserve"> </w:t>
      </w:r>
      <w:r w:rsidR="009B28FD">
        <w:rPr>
          <w:lang w:val="en-GB" w:eastAsia="ja-JP"/>
        </w:rPr>
        <w:t xml:space="preserve">to </w:t>
      </w:r>
      <w:r w:rsidR="00D131D0">
        <w:rPr>
          <w:lang w:val="en-GB" w:eastAsia="ja-JP"/>
        </w:rPr>
        <w:t xml:space="preserve">a TCI state in the target serving cell configuration, the </w:t>
      </w:r>
      <w:proofErr w:type="spellStart"/>
      <w:r w:rsidR="00D131D0" w:rsidRPr="0089024D">
        <w:rPr>
          <w:i/>
          <w:iCs/>
          <w:lang w:val="en-GB" w:eastAsia="ja-JP"/>
        </w:rPr>
        <w:t>simultaneousU</w:t>
      </w:r>
      <w:proofErr w:type="spellEnd"/>
      <w:r w:rsidR="00D131D0" w:rsidRPr="0089024D">
        <w:rPr>
          <w:i/>
          <w:iCs/>
          <w:lang w:val="en-GB" w:eastAsia="ja-JP"/>
        </w:rPr>
        <w:t>-TCI-</w:t>
      </w:r>
      <w:proofErr w:type="spellStart"/>
      <w:r w:rsidR="00D131D0" w:rsidRPr="0089024D">
        <w:rPr>
          <w:i/>
          <w:iCs/>
          <w:lang w:val="en-GB" w:eastAsia="ja-JP"/>
        </w:rPr>
        <w:t>UpdateList</w:t>
      </w:r>
      <w:proofErr w:type="spellEnd"/>
      <w:r w:rsidR="00D131D0">
        <w:rPr>
          <w:i/>
          <w:iCs/>
          <w:lang w:val="en-GB" w:eastAsia="ja-JP"/>
        </w:rPr>
        <w:t xml:space="preserve"> </w:t>
      </w:r>
      <w:r w:rsidR="00D131D0">
        <w:rPr>
          <w:lang w:val="en-GB" w:eastAsia="ja-JP"/>
        </w:rPr>
        <w:t>functionality can be used as is</w:t>
      </w:r>
      <w:r w:rsidR="001B31FD">
        <w:rPr>
          <w:lang w:val="en-GB" w:eastAsia="ja-JP"/>
        </w:rPr>
        <w:t>:</w:t>
      </w:r>
    </w:p>
    <w:p w14:paraId="28474A1D" w14:textId="220CA08B" w:rsidR="00073DBD" w:rsidRDefault="00073DBD" w:rsidP="00073DBD">
      <w:pPr>
        <w:pStyle w:val="Proposal"/>
        <w:rPr>
          <w:lang w:val="en-GB"/>
        </w:rPr>
      </w:pPr>
      <w:bookmarkStart w:id="6" w:name="_Ref146878779"/>
      <w:bookmarkStart w:id="7" w:name="_Toc146880631"/>
      <w:r w:rsidRPr="003630EB">
        <w:rPr>
          <w:lang w:val="en-GB"/>
        </w:rPr>
        <w:t xml:space="preserve">After the RRC reconfiguration triggered by the cell-switch command, the UE </w:t>
      </w:r>
      <w:r>
        <w:rPr>
          <w:lang w:val="en-GB"/>
        </w:rPr>
        <w:t xml:space="preserve">activates TCI states </w:t>
      </w:r>
      <w:r w:rsidR="00037187">
        <w:rPr>
          <w:lang w:val="en-GB"/>
        </w:rPr>
        <w:t xml:space="preserve">using the </w:t>
      </w:r>
      <w:proofErr w:type="spellStart"/>
      <w:r w:rsidR="00037187" w:rsidRPr="0089024D">
        <w:rPr>
          <w:i/>
          <w:iCs/>
          <w:lang w:val="en-GB" w:eastAsia="ja-JP"/>
        </w:rPr>
        <w:t>simultaneousU</w:t>
      </w:r>
      <w:proofErr w:type="spellEnd"/>
      <w:r w:rsidR="00037187" w:rsidRPr="0089024D">
        <w:rPr>
          <w:i/>
          <w:iCs/>
          <w:lang w:val="en-GB" w:eastAsia="ja-JP"/>
        </w:rPr>
        <w:t>-TCI-</w:t>
      </w:r>
      <w:proofErr w:type="spellStart"/>
      <w:r w:rsidR="00037187" w:rsidRPr="0089024D">
        <w:rPr>
          <w:i/>
          <w:iCs/>
          <w:lang w:val="en-GB" w:eastAsia="ja-JP"/>
        </w:rPr>
        <w:t>UpdateList</w:t>
      </w:r>
      <w:proofErr w:type="spellEnd"/>
      <w:r w:rsidR="00037187">
        <w:rPr>
          <w:i/>
          <w:iCs/>
          <w:lang w:val="en-GB" w:eastAsia="ja-JP"/>
        </w:rPr>
        <w:t xml:space="preserve"> </w:t>
      </w:r>
      <w:r w:rsidR="00037187">
        <w:rPr>
          <w:lang w:val="en-GB" w:eastAsia="ja-JP"/>
        </w:rPr>
        <w:t>parameters in the candidate cell configuration.</w:t>
      </w:r>
      <w:bookmarkEnd w:id="6"/>
      <w:bookmarkEnd w:id="7"/>
    </w:p>
    <w:p w14:paraId="0DADCAD2" w14:textId="7A57B9A2" w:rsidR="00532532" w:rsidRPr="003630EB" w:rsidRDefault="00532532" w:rsidP="00532532">
      <w:pPr>
        <w:rPr>
          <w:lang w:val="en-GB"/>
        </w:rPr>
      </w:pPr>
      <w:r>
        <w:rPr>
          <w:lang w:val="en-GB"/>
        </w:rPr>
        <w:t xml:space="preserve">We note there is a dependence between </w:t>
      </w:r>
      <w:r w:rsidR="006202C3">
        <w:rPr>
          <w:lang w:val="en-GB"/>
        </w:rPr>
        <w:fldChar w:fldCharType="begin"/>
      </w:r>
      <w:r w:rsidR="006202C3">
        <w:rPr>
          <w:lang w:val="en-GB"/>
        </w:rPr>
        <w:instrText xml:space="preserve"> REF _Ref142318059 \r \h </w:instrText>
      </w:r>
      <w:r w:rsidR="006202C3">
        <w:rPr>
          <w:lang w:val="en-GB"/>
        </w:rPr>
      </w:r>
      <w:r w:rsidR="006202C3">
        <w:rPr>
          <w:lang w:val="en-GB"/>
        </w:rPr>
        <w:fldChar w:fldCharType="separate"/>
      </w:r>
      <w:r w:rsidR="00A2102A">
        <w:rPr>
          <w:lang w:val="en-GB"/>
        </w:rPr>
        <w:t>Proposal 1</w:t>
      </w:r>
      <w:r w:rsidR="006202C3">
        <w:rPr>
          <w:lang w:val="en-GB"/>
        </w:rPr>
        <w:fldChar w:fldCharType="end"/>
      </w:r>
      <w:r w:rsidR="006202C3">
        <w:rPr>
          <w:lang w:val="en-GB"/>
        </w:rPr>
        <w:t xml:space="preserve"> and </w:t>
      </w:r>
      <w:r w:rsidR="006202C3">
        <w:rPr>
          <w:lang w:val="en-GB"/>
        </w:rPr>
        <w:fldChar w:fldCharType="begin"/>
      </w:r>
      <w:r w:rsidR="006202C3">
        <w:rPr>
          <w:lang w:val="en-GB"/>
        </w:rPr>
        <w:instrText xml:space="preserve"> REF _Ref146878779 \r \h </w:instrText>
      </w:r>
      <w:r w:rsidR="006202C3">
        <w:rPr>
          <w:lang w:val="en-GB"/>
        </w:rPr>
      </w:r>
      <w:r w:rsidR="006202C3">
        <w:rPr>
          <w:lang w:val="en-GB"/>
        </w:rPr>
        <w:fldChar w:fldCharType="separate"/>
      </w:r>
      <w:r w:rsidR="00A2102A">
        <w:rPr>
          <w:lang w:val="en-GB"/>
        </w:rPr>
        <w:t>Proposal 2</w:t>
      </w:r>
      <w:r w:rsidR="006202C3">
        <w:rPr>
          <w:lang w:val="en-GB"/>
        </w:rPr>
        <w:fldChar w:fldCharType="end"/>
      </w:r>
      <w:r w:rsidR="006202C3">
        <w:rPr>
          <w:lang w:val="en-GB"/>
        </w:rPr>
        <w:t xml:space="preserve">, since the </w:t>
      </w:r>
      <w:r w:rsidR="005A46DF">
        <w:rPr>
          <w:lang w:val="en-GB"/>
        </w:rPr>
        <w:t>correspondence between TCI states in different serving cells a</w:t>
      </w:r>
      <w:r w:rsidR="009B28FD">
        <w:rPr>
          <w:lang w:val="en-GB"/>
        </w:rPr>
        <w:t>re only applicable for serving cell TCI states.</w:t>
      </w:r>
    </w:p>
    <w:p w14:paraId="53CE4344" w14:textId="2EC8FC84" w:rsidR="006F2564" w:rsidRDefault="006F2564" w:rsidP="006F2564">
      <w:pPr>
        <w:pStyle w:val="Heading3"/>
      </w:pPr>
      <w:r>
        <w:t>2.1.3</w:t>
      </w:r>
      <w:r>
        <w:tab/>
        <w:t xml:space="preserve">Additional fields in the candidate TCI state  </w:t>
      </w:r>
    </w:p>
    <w:p w14:paraId="2AF77AA5" w14:textId="73FD47DD" w:rsidR="006F2564" w:rsidRDefault="00630ACA" w:rsidP="006F2564">
      <w:pPr>
        <w:rPr>
          <w:lang w:val="en-GB" w:eastAsia="ja-JP"/>
        </w:rPr>
      </w:pPr>
      <w:r>
        <w:rPr>
          <w:lang w:val="en-GB" w:eastAsia="ja-JP"/>
        </w:rPr>
        <w:t>T</w:t>
      </w:r>
      <w:r w:rsidR="006F2564">
        <w:rPr>
          <w:lang w:val="en-GB" w:eastAsia="ja-JP"/>
        </w:rPr>
        <w:t xml:space="preserve">here has been some discussion on what to include in the candidate TCI states. The candidate TCI state configurations must be </w:t>
      </w:r>
      <w:r w:rsidR="006F2564" w:rsidRPr="00902341">
        <w:rPr>
          <w:i/>
          <w:iCs/>
          <w:lang w:val="en-GB" w:eastAsia="ja-JP"/>
        </w:rPr>
        <w:t>self-contained</w:t>
      </w:r>
      <w:r w:rsidR="006F2564">
        <w:rPr>
          <w:lang w:val="en-GB" w:eastAsia="ja-JP"/>
        </w:rPr>
        <w:t>: they cannot refer to the target cell configuration, since these are not available to the UE before the RRC reconfiguration has been executed:</w:t>
      </w:r>
    </w:p>
    <w:p w14:paraId="7328D7D7" w14:textId="77777777" w:rsidR="006F2564" w:rsidRPr="00BB5D7D" w:rsidRDefault="006F2564" w:rsidP="006F2564">
      <w:pPr>
        <w:pStyle w:val="Observation"/>
        <w:rPr>
          <w:lang w:val="en-GB"/>
        </w:rPr>
      </w:pPr>
      <w:bookmarkStart w:id="8" w:name="_Toc146880627"/>
      <w:r>
        <w:rPr>
          <w:lang w:val="en-GB"/>
        </w:rPr>
        <w:t>The candidate TCI state configurations must be self-contained.</w:t>
      </w:r>
      <w:bookmarkEnd w:id="8"/>
      <w:r>
        <w:rPr>
          <w:lang w:val="en-GB"/>
        </w:rPr>
        <w:t xml:space="preserve"> </w:t>
      </w:r>
    </w:p>
    <w:p w14:paraId="00ED5363" w14:textId="77777777" w:rsidR="006F2564" w:rsidRDefault="006F2564" w:rsidP="006F2564">
      <w:pPr>
        <w:rPr>
          <w:lang w:val="en-GB" w:eastAsia="ja-JP"/>
        </w:rPr>
      </w:pPr>
      <w:r>
        <w:rPr>
          <w:lang w:val="en-GB" w:eastAsia="ja-JP"/>
        </w:rPr>
        <w:t xml:space="preserve">This means that there is no point to introduce the power control fields that are present in the serving cell TCI state in the </w:t>
      </w:r>
      <w:bookmarkStart w:id="9" w:name="_Hlk146524849"/>
      <w:r>
        <w:rPr>
          <w:lang w:val="en-GB" w:eastAsia="ja-JP"/>
        </w:rPr>
        <w:t>candidate TCI state</w:t>
      </w:r>
      <w:bookmarkEnd w:id="9"/>
      <w:r>
        <w:rPr>
          <w:lang w:val="en-GB" w:eastAsia="ja-JP"/>
        </w:rPr>
        <w:t>:</w:t>
      </w:r>
    </w:p>
    <w:p w14:paraId="0C84D030" w14:textId="74853529" w:rsidR="006F2564" w:rsidRPr="006F2564" w:rsidRDefault="006F2564" w:rsidP="006F2564">
      <w:pPr>
        <w:pStyle w:val="Proposal"/>
        <w:rPr>
          <w:lang w:val="en-GB"/>
        </w:rPr>
      </w:pPr>
      <w:bookmarkStart w:id="10" w:name="_Ref146527056"/>
      <w:bookmarkStart w:id="11" w:name="_Toc146880632"/>
      <w:r>
        <w:rPr>
          <w:lang w:val="en-GB"/>
        </w:rPr>
        <w:t>Do not introduce fields related to power control in the candidate TCI state.</w:t>
      </w:r>
      <w:bookmarkEnd w:id="10"/>
      <w:bookmarkEnd w:id="11"/>
      <w:r>
        <w:rPr>
          <w:lang w:val="en-GB"/>
        </w:rPr>
        <w:t xml:space="preserve"> </w:t>
      </w:r>
    </w:p>
    <w:p w14:paraId="0803F4FF" w14:textId="6DA08F1E" w:rsidR="006F2564" w:rsidRDefault="00902341" w:rsidP="00902341">
      <w:pPr>
        <w:pStyle w:val="Heading3"/>
      </w:pPr>
      <w:r>
        <w:t>2.1.</w:t>
      </w:r>
      <w:r w:rsidR="006F2564">
        <w:t>4</w:t>
      </w:r>
      <w:r>
        <w:tab/>
      </w:r>
      <w:r w:rsidR="006F2564">
        <w:t>Contents of the</w:t>
      </w:r>
      <w:r>
        <w:t xml:space="preserve"> candidate </w:t>
      </w:r>
      <w:r w:rsidR="006F2564">
        <w:t xml:space="preserve">UL </w:t>
      </w:r>
      <w:r>
        <w:t>TCI state</w:t>
      </w:r>
    </w:p>
    <w:p w14:paraId="5FB3995C" w14:textId="7AFEDA50" w:rsidR="006F2564" w:rsidRDefault="006F2564" w:rsidP="006F2564">
      <w:r>
        <w:t>In RAN1#114, RAN1 made the following agreement:</w:t>
      </w:r>
    </w:p>
    <w:p w14:paraId="4EB40A64" w14:textId="67C4ABF2" w:rsidR="00902341" w:rsidRDefault="006F2564" w:rsidP="006F2564">
      <w:r>
        <w:rPr>
          <w:noProof/>
        </w:rPr>
        <mc:AlternateContent>
          <mc:Choice Requires="wps">
            <w:drawing>
              <wp:inline distT="0" distB="0" distL="0" distR="0" wp14:anchorId="50891FE7" wp14:editId="53DC4B3B">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D27203E" w14:textId="77777777" w:rsidR="006F2564" w:rsidRPr="00870DC1" w:rsidRDefault="006F2564" w:rsidP="005674C7">
                            <w:pPr>
                              <w:spacing w:after="0"/>
                              <w:rPr>
                                <w:rFonts w:ascii="Times New Roman" w:hAnsi="Times New Roman"/>
                                <w:szCs w:val="20"/>
                                <w:highlight w:val="green"/>
                              </w:rPr>
                            </w:pPr>
                            <w:r w:rsidRPr="00870DC1">
                              <w:rPr>
                                <w:rFonts w:ascii="Times New Roman" w:hAnsi="Times New Roman"/>
                                <w:b/>
                                <w:bCs/>
                                <w:szCs w:val="20"/>
                                <w:highlight w:val="green"/>
                              </w:rPr>
                              <w:t>Agreement</w:t>
                            </w:r>
                          </w:p>
                          <w:p w14:paraId="610CF344" w14:textId="77777777" w:rsidR="006F2564" w:rsidRPr="00870DC1" w:rsidRDefault="006F2564" w:rsidP="005674C7">
                            <w:pPr>
                              <w:spacing w:after="0"/>
                              <w:rPr>
                                <w:rFonts w:ascii="Times New Roman" w:hAnsi="Times New Roman"/>
                                <w:szCs w:val="20"/>
                              </w:rPr>
                            </w:pPr>
                            <w:r w:rsidRPr="00870DC1">
                              <w:rPr>
                                <w:rFonts w:ascii="Times New Roman" w:hAnsi="Times New Roman"/>
                                <w:szCs w:val="20"/>
                              </w:rPr>
                              <w:t xml:space="preserve">In R18 LTM, on the QCL source of the TCI state before/during the cell switch command, </w:t>
                            </w:r>
                          </w:p>
                          <w:p w14:paraId="48DD6493" w14:textId="77777777" w:rsidR="006F2564" w:rsidRPr="00870DC1" w:rsidRDefault="006F2564" w:rsidP="005674C7">
                            <w:pPr>
                              <w:pStyle w:val="ListParagraph"/>
                              <w:numPr>
                                <w:ilvl w:val="0"/>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SSB or TRS can be configured in a TCI state for the candidate cell(s) before/during cell switch command</w:t>
                            </w:r>
                          </w:p>
                          <w:p w14:paraId="7292A275" w14:textId="0D0D0D0D" w:rsidR="006F2564" w:rsidRPr="006F2564" w:rsidRDefault="006F2564" w:rsidP="005674C7">
                            <w:pPr>
                              <w:pStyle w:val="ListParagraph"/>
                              <w:numPr>
                                <w:ilvl w:val="1"/>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Whether the TRS can be used for the candidate cell(s) before/during cell switch command is up to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0891FE7" id="Text Box 3"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7D27203E" w14:textId="77777777" w:rsidR="006F2564" w:rsidRPr="00870DC1" w:rsidRDefault="006F2564" w:rsidP="005674C7">
                      <w:pPr>
                        <w:spacing w:after="0"/>
                        <w:rPr>
                          <w:rFonts w:ascii="Times New Roman" w:hAnsi="Times New Roman"/>
                          <w:szCs w:val="20"/>
                          <w:highlight w:val="green"/>
                        </w:rPr>
                      </w:pPr>
                      <w:r w:rsidRPr="00870DC1">
                        <w:rPr>
                          <w:rFonts w:ascii="Times New Roman" w:hAnsi="Times New Roman"/>
                          <w:b/>
                          <w:bCs/>
                          <w:szCs w:val="20"/>
                          <w:highlight w:val="green"/>
                        </w:rPr>
                        <w:t>Agreement</w:t>
                      </w:r>
                    </w:p>
                    <w:p w14:paraId="610CF344" w14:textId="77777777" w:rsidR="006F2564" w:rsidRPr="00870DC1" w:rsidRDefault="006F2564" w:rsidP="005674C7">
                      <w:pPr>
                        <w:spacing w:after="0"/>
                        <w:rPr>
                          <w:rFonts w:ascii="Times New Roman" w:hAnsi="Times New Roman"/>
                          <w:szCs w:val="20"/>
                        </w:rPr>
                      </w:pPr>
                      <w:r w:rsidRPr="00870DC1">
                        <w:rPr>
                          <w:rFonts w:ascii="Times New Roman" w:hAnsi="Times New Roman"/>
                          <w:szCs w:val="20"/>
                        </w:rPr>
                        <w:t xml:space="preserve">In R18 LTM, on the QCL source of the TCI state before/during the cell switch command, </w:t>
                      </w:r>
                    </w:p>
                    <w:p w14:paraId="48DD6493" w14:textId="77777777" w:rsidR="006F2564" w:rsidRPr="00870DC1" w:rsidRDefault="006F2564" w:rsidP="005674C7">
                      <w:pPr>
                        <w:pStyle w:val="ListParagraph"/>
                        <w:numPr>
                          <w:ilvl w:val="0"/>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SSB or TRS can be configured in a TCI state for the candidate cell(s) before/during cell switch command</w:t>
                      </w:r>
                    </w:p>
                    <w:p w14:paraId="7292A275" w14:textId="0D0D0D0D" w:rsidR="006F2564" w:rsidRPr="006F2564" w:rsidRDefault="006F2564" w:rsidP="005674C7">
                      <w:pPr>
                        <w:pStyle w:val="ListParagraph"/>
                        <w:numPr>
                          <w:ilvl w:val="1"/>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Whether the TRS can be used for the candidate cell(s) before/during cell switch command is up to UE capability</w:t>
                      </w:r>
                    </w:p>
                  </w:txbxContent>
                </v:textbox>
                <w10:anchorlock/>
              </v:shape>
            </w:pict>
          </mc:Fallback>
        </mc:AlternateContent>
      </w:r>
      <w:r>
        <w:t xml:space="preserve"> </w:t>
      </w:r>
      <w:r w:rsidR="00902341">
        <w:t xml:space="preserve">  </w:t>
      </w:r>
    </w:p>
    <w:p w14:paraId="7F055B18" w14:textId="224B1548" w:rsidR="006F2564" w:rsidRDefault="006F2564" w:rsidP="006F2564">
      <w:r>
        <w:t>This end</w:t>
      </w:r>
      <w:r w:rsidR="00630ACA">
        <w:t>ed</w:t>
      </w:r>
      <w:r>
        <w:t xml:space="preserve"> the discussion on what signals can be present in the (DL) candidate TCI state, and the corresponding RRC parameters are added to the LTM candidate configuration.</w:t>
      </w:r>
    </w:p>
    <w:p w14:paraId="5DE22B84" w14:textId="2C602F4D" w:rsidR="006F2564" w:rsidRDefault="006F2564" w:rsidP="006F2564">
      <w:r>
        <w:t>However, there has been no corresponding discussion for the candidate UL TCI state. The serving cell UL TCI state has the following content:</w:t>
      </w:r>
    </w:p>
    <w:p w14:paraId="64DE5A18" w14:textId="77777777" w:rsidR="006F2564" w:rsidRPr="00F10B4F" w:rsidRDefault="006F2564" w:rsidP="006F2564">
      <w:pPr>
        <w:pStyle w:val="PL"/>
      </w:pPr>
      <w:r w:rsidRPr="00F10B4F">
        <w:t xml:space="preserve">TCI-UL-State-r17 ::=             </w:t>
      </w:r>
      <w:r w:rsidRPr="00F10B4F">
        <w:rPr>
          <w:color w:val="993366"/>
        </w:rPr>
        <w:t>SEQUENCE</w:t>
      </w:r>
      <w:r w:rsidRPr="00F10B4F">
        <w:t xml:space="preserve"> {</w:t>
      </w:r>
    </w:p>
    <w:p w14:paraId="41334574" w14:textId="7881591C" w:rsidR="006F2564" w:rsidRPr="00F10B4F" w:rsidRDefault="006F2564" w:rsidP="006F2564">
      <w:pPr>
        <w:pStyle w:val="PL"/>
      </w:pPr>
      <w:r w:rsidRPr="00F10B4F">
        <w:t xml:space="preserve">    tci-UL-StateId-r17              </w:t>
      </w:r>
      <w:r w:rsidR="0055453F">
        <w:t xml:space="preserve"> </w:t>
      </w:r>
      <w:r w:rsidRPr="00F10B4F">
        <w:t>TCI-UL-StateId-r17,</w:t>
      </w:r>
    </w:p>
    <w:p w14:paraId="66FC3AD8" w14:textId="77777777" w:rsidR="006F2564" w:rsidRPr="00F10B4F" w:rsidRDefault="006F2564" w:rsidP="006F2564">
      <w:pPr>
        <w:pStyle w:val="PL"/>
        <w:rPr>
          <w:color w:val="808080"/>
        </w:rPr>
      </w:pPr>
      <w:r w:rsidRPr="00F10B4F">
        <w:t xml:space="preserve">    servingCellId-r17                ServCellIndex                                         </w:t>
      </w:r>
    </w:p>
    <w:p w14:paraId="756A6A26" w14:textId="77777777" w:rsidR="006F2564" w:rsidRPr="00F10B4F" w:rsidRDefault="006F2564" w:rsidP="006F2564">
      <w:pPr>
        <w:pStyle w:val="PL"/>
        <w:rPr>
          <w:color w:val="808080"/>
        </w:rPr>
      </w:pPr>
      <w:r w:rsidRPr="00F10B4F">
        <w:t xml:space="preserve">    bwp-Id-r17                       BWP-Id                                                </w:t>
      </w:r>
    </w:p>
    <w:p w14:paraId="0E773369" w14:textId="77777777" w:rsidR="006F2564" w:rsidRPr="00F10B4F" w:rsidRDefault="006F2564" w:rsidP="006F2564">
      <w:pPr>
        <w:pStyle w:val="PL"/>
      </w:pPr>
      <w:r w:rsidRPr="00F10B4F">
        <w:t xml:space="preserve">    referenceSignal-r17              </w:t>
      </w:r>
      <w:r w:rsidRPr="00F10B4F">
        <w:rPr>
          <w:color w:val="993366"/>
        </w:rPr>
        <w:t>CHOICE</w:t>
      </w:r>
      <w:r w:rsidRPr="00F10B4F">
        <w:t xml:space="preserve"> {</w:t>
      </w:r>
    </w:p>
    <w:p w14:paraId="0DFC0383" w14:textId="77777777" w:rsidR="006F2564" w:rsidRPr="00F10B4F" w:rsidRDefault="006F2564" w:rsidP="006F2564">
      <w:pPr>
        <w:pStyle w:val="PL"/>
      </w:pPr>
      <w:r w:rsidRPr="00F10B4F">
        <w:t xml:space="preserve">        ssb-Index-r17                    SSB-Index,</w:t>
      </w:r>
    </w:p>
    <w:p w14:paraId="181F6D31" w14:textId="77777777" w:rsidR="006F2564" w:rsidRPr="00F10B4F" w:rsidRDefault="006F2564" w:rsidP="006F2564">
      <w:pPr>
        <w:pStyle w:val="PL"/>
      </w:pPr>
      <w:r w:rsidRPr="00F10B4F">
        <w:t xml:space="preserve">        csi-RS-Index-r17                 NZP-CSI-RS-ResourceId,</w:t>
      </w:r>
    </w:p>
    <w:p w14:paraId="08ACB7E9" w14:textId="77777777" w:rsidR="006F2564" w:rsidRPr="00F10B4F" w:rsidRDefault="006F2564" w:rsidP="006F2564">
      <w:pPr>
        <w:pStyle w:val="PL"/>
      </w:pPr>
      <w:r w:rsidRPr="00F10B4F">
        <w:t xml:space="preserve">        srs-r17                          SRS-ResourceId</w:t>
      </w:r>
    </w:p>
    <w:p w14:paraId="65182794" w14:textId="77777777" w:rsidR="006F2564" w:rsidRPr="00F10B4F" w:rsidRDefault="006F2564" w:rsidP="006F2564">
      <w:pPr>
        <w:pStyle w:val="PL"/>
      </w:pPr>
      <w:r w:rsidRPr="00F10B4F">
        <w:t xml:space="preserve">    },</w:t>
      </w:r>
    </w:p>
    <w:p w14:paraId="6AB352F9" w14:textId="77777777" w:rsidR="006F2564" w:rsidRPr="00F10B4F" w:rsidRDefault="006F2564" w:rsidP="006F2564">
      <w:pPr>
        <w:pStyle w:val="PL"/>
        <w:rPr>
          <w:color w:val="808080"/>
        </w:rPr>
      </w:pPr>
      <w:r w:rsidRPr="00F10B4F">
        <w:t xml:space="preserve">    additionalPCI-r17                AdditionalPCIIndex-r17                                </w:t>
      </w:r>
    </w:p>
    <w:p w14:paraId="7C82FE1C" w14:textId="77777777" w:rsidR="006F2564" w:rsidRPr="00F10B4F" w:rsidRDefault="006F2564" w:rsidP="006F2564">
      <w:pPr>
        <w:pStyle w:val="PL"/>
        <w:rPr>
          <w:color w:val="808080"/>
        </w:rPr>
      </w:pPr>
      <w:r w:rsidRPr="00F10B4F">
        <w:t xml:space="preserve">    ul-powerControl-r17              Uplink-powerControlId-r17                             </w:t>
      </w:r>
    </w:p>
    <w:p w14:paraId="485B6857" w14:textId="77777777" w:rsidR="006F2564" w:rsidRPr="00F10B4F" w:rsidRDefault="006F2564" w:rsidP="006F2564">
      <w:pPr>
        <w:pStyle w:val="PL"/>
        <w:rPr>
          <w:color w:val="808080"/>
        </w:rPr>
      </w:pPr>
      <w:r w:rsidRPr="00F10B4F">
        <w:lastRenderedPageBreak/>
        <w:t xml:space="preserve">    pathlossReferenceRS-Id-r17       PathlossReferenceRS-Id-r17                            </w:t>
      </w:r>
    </w:p>
    <w:p w14:paraId="75BEA84B" w14:textId="77777777" w:rsidR="006F2564" w:rsidRPr="00F10B4F" w:rsidRDefault="006F2564" w:rsidP="006F2564">
      <w:pPr>
        <w:pStyle w:val="PL"/>
      </w:pPr>
      <w:r w:rsidRPr="00F10B4F">
        <w:t xml:space="preserve">    ...</w:t>
      </w:r>
    </w:p>
    <w:p w14:paraId="2E4B4B85" w14:textId="77777777" w:rsidR="006F2564" w:rsidRPr="00F10B4F" w:rsidRDefault="006F2564" w:rsidP="006F2564">
      <w:pPr>
        <w:pStyle w:val="PL"/>
      </w:pPr>
      <w:r w:rsidRPr="00F10B4F">
        <w:t>}</w:t>
      </w:r>
    </w:p>
    <w:p w14:paraId="01035F97" w14:textId="72CD596E" w:rsidR="006F2564" w:rsidRDefault="006F2564" w:rsidP="006F2564"/>
    <w:p w14:paraId="4AECC792" w14:textId="580688F0" w:rsidR="006F2564" w:rsidRDefault="0055453F" w:rsidP="006F2564">
      <w:r>
        <w:t xml:space="preserve">Referring to </w:t>
      </w:r>
      <w:r>
        <w:fldChar w:fldCharType="begin"/>
      </w:r>
      <w:r>
        <w:instrText xml:space="preserve"> REF _Ref146527056 \r \h </w:instrText>
      </w:r>
      <w:r>
        <w:fldChar w:fldCharType="separate"/>
      </w:r>
      <w:r w:rsidR="00A2102A">
        <w:t>Proposal 3</w:t>
      </w:r>
      <w:r>
        <w:fldChar w:fldCharType="end"/>
      </w:r>
      <w:r>
        <w:t xml:space="preserve">, power control parameters should not be included in the candidate UL TCI state. We also realize that additional PCI index is not needed, since </w:t>
      </w:r>
      <w:r w:rsidR="00C22461">
        <w:t>the PCI</w:t>
      </w:r>
      <w:r>
        <w:t xml:space="preserve"> is conveyed outside the candidate UL TCI state: in the LTM candidate. Finally, we realize that neither serving cell Id nor BWP is needed, since they refer to the serving cell group configuration, which is not available before the execution of the LTM cell-switch command.</w:t>
      </w:r>
    </w:p>
    <w:p w14:paraId="730C54AE" w14:textId="3412688B" w:rsidR="0055453F" w:rsidRDefault="0055453F" w:rsidP="006F2564">
      <w:r>
        <w:t xml:space="preserve">The remaining part to discuss is what reference signals can be configured in the candidate UL TCI state. </w:t>
      </w:r>
      <w:r w:rsidR="00EB7E91">
        <w:t>It would make sense to support the same reference signals as for the (DL) TCI state, since the corresponding configuration needs to be supported anyway:</w:t>
      </w:r>
    </w:p>
    <w:p w14:paraId="559AB69E" w14:textId="15B56F0C" w:rsidR="00EB7E91" w:rsidRPr="00870DC1" w:rsidRDefault="00EB7E91" w:rsidP="00EB7E91">
      <w:pPr>
        <w:pStyle w:val="Proposal"/>
      </w:pPr>
      <w:bookmarkStart w:id="12" w:name="_Toc146880633"/>
      <w:r w:rsidRPr="00870DC1">
        <w:t>SSB or TRS can be configured in a</w:t>
      </w:r>
      <w:r>
        <w:t xml:space="preserve"> candidate UL </w:t>
      </w:r>
      <w:r w:rsidRPr="00870DC1">
        <w:t>TCI state</w:t>
      </w:r>
      <w:r>
        <w:t>.</w:t>
      </w:r>
      <w:bookmarkEnd w:id="12"/>
    </w:p>
    <w:p w14:paraId="237BC923" w14:textId="51EE2755" w:rsidR="00EB7E91" w:rsidRDefault="00EB7E91" w:rsidP="003630EB">
      <w:pPr>
        <w:rPr>
          <w:lang w:val="en-GB" w:eastAsia="ja-JP"/>
        </w:rPr>
      </w:pPr>
      <w:r>
        <w:rPr>
          <w:lang w:val="en-GB" w:eastAsia="ja-JP"/>
        </w:rPr>
        <w:t xml:space="preserve">Supporting also SRS would introduce additional complications. </w:t>
      </w:r>
      <w:r w:rsidR="001A35FB">
        <w:rPr>
          <w:lang w:val="en-GB" w:eastAsia="ja-JP"/>
        </w:rPr>
        <w:t>First</w:t>
      </w:r>
      <w:r>
        <w:rPr>
          <w:lang w:val="en-GB" w:eastAsia="ja-JP"/>
        </w:rPr>
        <w:t xml:space="preserve">, the configuration overhead would be large. Secondly, if an SRS would be used to determine the spatial Tx filter, the UE would have to transmit SRS towards the target cell </w:t>
      </w:r>
      <w:r w:rsidRPr="001A35FB">
        <w:rPr>
          <w:i/>
          <w:iCs/>
          <w:lang w:val="en-GB" w:eastAsia="ja-JP"/>
        </w:rPr>
        <w:t xml:space="preserve">before </w:t>
      </w:r>
      <w:r>
        <w:rPr>
          <w:lang w:val="en-GB" w:eastAsia="ja-JP"/>
        </w:rPr>
        <w:t>the LTM cell-switch</w:t>
      </w:r>
      <w:r w:rsidR="00CB0C7B">
        <w:rPr>
          <w:lang w:val="en-GB" w:eastAsia="ja-JP"/>
        </w:rPr>
        <w:t>, which</w:t>
      </w:r>
      <w:r>
        <w:rPr>
          <w:lang w:val="en-GB" w:eastAsia="ja-JP"/>
        </w:rPr>
        <w:t xml:space="preserve"> would require that the UE adjusts the TA and transmit power of the SRS transmissions towards the target already before the LTM cell-switch. Also, it would require that the target reserves UE-specific SRS resources. Based on these arguments, we propose</w:t>
      </w:r>
    </w:p>
    <w:p w14:paraId="4BEABB66" w14:textId="29742E52" w:rsidR="00EB7E91" w:rsidRPr="00870DC1" w:rsidRDefault="00EB7E91" w:rsidP="00EB7E91">
      <w:pPr>
        <w:pStyle w:val="Proposal"/>
      </w:pPr>
      <w:bookmarkStart w:id="13" w:name="_Toc146880634"/>
      <w:r>
        <w:t xml:space="preserve">SRS cannot </w:t>
      </w:r>
      <w:r w:rsidRPr="00870DC1">
        <w:t>be configured in a</w:t>
      </w:r>
      <w:r>
        <w:t xml:space="preserve"> candidate UL </w:t>
      </w:r>
      <w:r w:rsidRPr="00870DC1">
        <w:t>TCI state</w:t>
      </w:r>
      <w:r>
        <w:t>.</w:t>
      </w:r>
      <w:bookmarkEnd w:id="13"/>
    </w:p>
    <w:p w14:paraId="1ECC0F7F" w14:textId="10A2E62F" w:rsidR="00902341" w:rsidRDefault="00EB7E91" w:rsidP="003630EB">
      <w:pPr>
        <w:rPr>
          <w:lang w:val="en-GB" w:eastAsia="ja-JP"/>
        </w:rPr>
      </w:pPr>
      <w:r>
        <w:rPr>
          <w:lang w:val="en-GB" w:eastAsia="ja-JP"/>
        </w:rPr>
        <w:t xml:space="preserve"> This will be summarized in section 2.3.</w:t>
      </w:r>
    </w:p>
    <w:p w14:paraId="2EDB257B" w14:textId="4A5F5442" w:rsidR="0041266C" w:rsidRDefault="00E80FD0" w:rsidP="0041266C">
      <w:pPr>
        <w:pStyle w:val="Heading3"/>
      </w:pPr>
      <w:r>
        <w:t>2.1.</w:t>
      </w:r>
      <w:r w:rsidR="00902341">
        <w:t>5</w:t>
      </w:r>
      <w:r>
        <w:tab/>
      </w:r>
      <w:r w:rsidR="0041266C">
        <w:t>B</w:t>
      </w:r>
      <w:r w:rsidR="002322D7">
        <w:t xml:space="preserve">eam </w:t>
      </w:r>
      <w:r w:rsidR="006B04E4">
        <w:t xml:space="preserve">and TA </w:t>
      </w:r>
      <w:r w:rsidR="002322D7">
        <w:t>application time</w:t>
      </w:r>
    </w:p>
    <w:p w14:paraId="5B1BB5DB" w14:textId="336CFEC4" w:rsidR="00376FBD" w:rsidRPr="00376FBD" w:rsidRDefault="00376FBD" w:rsidP="00376FBD">
      <w:pPr>
        <w:rPr>
          <w:lang w:val="en-GB" w:eastAsia="ja-JP"/>
        </w:rPr>
      </w:pPr>
      <w:r>
        <w:rPr>
          <w:lang w:val="en-GB" w:eastAsia="ja-JP"/>
        </w:rPr>
        <w:t>In RAN1#11</w:t>
      </w:r>
      <w:r w:rsidR="00C73F58">
        <w:rPr>
          <w:lang w:val="en-GB" w:eastAsia="ja-JP"/>
        </w:rPr>
        <w:t>3</w:t>
      </w:r>
      <w:r>
        <w:rPr>
          <w:lang w:val="en-GB" w:eastAsia="ja-JP"/>
        </w:rPr>
        <w:t>, the following was agreed:</w:t>
      </w:r>
    </w:p>
    <w:p w14:paraId="6763AB1E" w14:textId="3C8100EB" w:rsidR="0041266C" w:rsidRDefault="0041266C" w:rsidP="0033134A">
      <w:pPr>
        <w:rPr>
          <w:lang w:val="en-GB"/>
        </w:rPr>
      </w:pPr>
      <w:r w:rsidRPr="0041266C">
        <w:rPr>
          <w:noProof/>
          <w:lang w:val="en-GB"/>
        </w:rPr>
        <mc:AlternateContent>
          <mc:Choice Requires="wps">
            <w:drawing>
              <wp:inline distT="0" distB="0" distL="0" distR="0" wp14:anchorId="256F73FE" wp14:editId="7032F5A9">
                <wp:extent cx="6120765" cy="639758"/>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F909699" w14:textId="6E57FA7E" w:rsidR="00C73F58" w:rsidRPr="00C73F58" w:rsidRDefault="00C73F58" w:rsidP="00406DCE">
                            <w:pPr>
                              <w:spacing w:after="0" w:line="240" w:lineRule="auto"/>
                              <w:rPr>
                                <w:rFonts w:ascii="Times New Roman" w:eastAsia="DengXian" w:hAnsi="Times New Roman" w:cs="Times New Roman"/>
                                <w:b/>
                                <w:bCs/>
                                <w:szCs w:val="20"/>
                                <w:highlight w:val="green"/>
                                <w:lang w:eastAsia="zh-CN"/>
                              </w:rPr>
                            </w:pPr>
                            <w:r w:rsidRPr="00C73F58">
                              <w:rPr>
                                <w:rFonts w:ascii="Times New Roman" w:eastAsia="DengXian" w:hAnsi="Times New Roman" w:cs="Times New Roman"/>
                                <w:b/>
                                <w:bCs/>
                                <w:szCs w:val="20"/>
                                <w:highlight w:val="green"/>
                                <w:lang w:eastAsia="zh-CN"/>
                              </w:rPr>
                              <w:t>Agreement</w:t>
                            </w:r>
                          </w:p>
                          <w:p w14:paraId="38EE16E4"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For the beam application time for Rel-18 LTM,</w:t>
                            </w:r>
                          </w:p>
                          <w:p w14:paraId="20F10238" w14:textId="77777777" w:rsidR="00C73F58" w:rsidRPr="00C73F58" w:rsidRDefault="00C73F58" w:rsidP="00406DCE">
                            <w:pPr>
                              <w:pStyle w:val="ListParagraph"/>
                              <w:numPr>
                                <w:ilvl w:val="0"/>
                                <w:numId w:val="25"/>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58EEEC91" w14:textId="77777777" w:rsidR="00C73F58" w:rsidRPr="00C73F58" w:rsidRDefault="00C73F58" w:rsidP="00406DCE">
                            <w:pPr>
                              <w:pStyle w:val="ListParagraph"/>
                              <w:numPr>
                                <w:ilvl w:val="1"/>
                                <w:numId w:val="27"/>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sz w:val="20"/>
                                <w:szCs w:val="20"/>
                              </w:rPr>
                              <w:t>FFS: reference SCS, i.e. serving cell and/or target cell</w:t>
                            </w:r>
                          </w:p>
                          <w:p w14:paraId="60F668CA" w14:textId="77777777" w:rsidR="00C73F58" w:rsidRPr="00C73F58" w:rsidRDefault="00C73F58" w:rsidP="00406DCE">
                            <w:pPr>
                              <w:pStyle w:val="ListParagraph"/>
                              <w:numPr>
                                <w:ilvl w:val="0"/>
                                <w:numId w:val="26"/>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At least the following components are further studied to define the beam application time</w:t>
                            </w:r>
                          </w:p>
                          <w:p w14:paraId="681EFFB9"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sz w:val="20"/>
                                <w:szCs w:val="20"/>
                              </w:rPr>
                              <w:t>Whether TCI state activation is received before/together with cell switch command</w:t>
                            </w:r>
                          </w:p>
                          <w:p w14:paraId="08453D18"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iCs/>
                                <w:sz w:val="20"/>
                                <w:szCs w:val="20"/>
                                <w:lang w:val="en-US"/>
                              </w:rPr>
                              <w:t xml:space="preserve">Legacy values, </w:t>
                            </w:r>
                            <w:proofErr w:type="gramStart"/>
                            <w:r w:rsidRPr="00C73F58">
                              <w:rPr>
                                <w:rFonts w:ascii="Times New Roman" w:hAnsi="Times New Roman" w:cs="Times New Roman"/>
                                <w:iCs/>
                                <w:sz w:val="20"/>
                                <w:szCs w:val="20"/>
                                <w:lang w:val="en-US"/>
                              </w:rPr>
                              <w:t>i.e.</w:t>
                            </w:r>
                            <w:proofErr w:type="gramEnd"/>
                            <w:r w:rsidRPr="00C73F58">
                              <w:rPr>
                                <w:rFonts w:ascii="Times New Roman" w:hAnsi="Times New Roman" w:cs="Times New Roman"/>
                                <w:iCs/>
                                <w:sz w:val="20"/>
                                <w:szCs w:val="20"/>
                                <w:lang w:val="en-US"/>
                              </w:rPr>
                              <w:t xml:space="preserve"> </w:t>
                            </w:r>
                            <m:oMath>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3N</m:t>
                                  </m:r>
                                </m:e>
                                <m:sub>
                                  <m:r>
                                    <w:rPr>
                                      <w:rFonts w:ascii="Cambria Math" w:hAnsi="Cambria Math" w:cs="Times New Roman"/>
                                      <w:sz w:val="20"/>
                                      <w:szCs w:val="20"/>
                                      <w:lang w:val="en-US"/>
                                    </w:rPr>
                                    <m:t>slot</m:t>
                                  </m:r>
                                </m:sub>
                                <m:sup>
                                  <m:r>
                                    <w:rPr>
                                      <w:rFonts w:ascii="Cambria Math" w:hAnsi="Cambria Math" w:cs="Times New Roman"/>
                                      <w:sz w:val="20"/>
                                      <w:szCs w:val="20"/>
                                      <w:lang w:val="en-US"/>
                                    </w:rPr>
                                    <m:t>subframe,µ</m:t>
                                  </m:r>
                                </m:sup>
                              </m:sSubSup>
                            </m:oMath>
                            <w:r w:rsidRPr="00C73F58">
                              <w:rPr>
                                <w:rFonts w:ascii="Times New Roman" w:hAnsi="Times New Roman" w:cs="Times New Roman"/>
                                <w:iCs/>
                                <w:sz w:val="20"/>
                                <w:szCs w:val="20"/>
                                <w:lang w:val="en-US"/>
                              </w:rPr>
                              <w:t xml:space="preserve"> and BeamAppTime-r17</w:t>
                            </w:r>
                          </w:p>
                          <w:p w14:paraId="63456FDF"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bCs/>
                                <w:iCs/>
                                <w:sz w:val="20"/>
                                <w:szCs w:val="20"/>
                              </w:rPr>
                              <w:t>RF retuning time when inter-frequency switch is performed, which is up to RAN4</w:t>
                            </w:r>
                          </w:p>
                          <w:p w14:paraId="79E1BA04" w14:textId="77777777" w:rsidR="00C73F58" w:rsidRPr="00C73F58" w:rsidRDefault="00C73F58" w:rsidP="00406DCE">
                            <w:pPr>
                              <w:pStyle w:val="ListParagraph"/>
                              <w:numPr>
                                <w:ilvl w:val="1"/>
                                <w:numId w:val="28"/>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bCs/>
                                <w:iCs/>
                                <w:sz w:val="20"/>
                                <w:szCs w:val="20"/>
                              </w:rPr>
                              <w:t>Whether the target cell is one of the current serving cells</w:t>
                            </w:r>
                          </w:p>
                          <w:p w14:paraId="63AA1CE5"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 xml:space="preserve">Cell switching time, which is defined by RAN2 and RAN4, may or may not include the potential components of beam application time above. </w:t>
                            </w:r>
                          </w:p>
                          <w:p w14:paraId="4DDFAE83" w14:textId="6B0F7348" w:rsidR="0041266C" w:rsidRPr="00C73F58" w:rsidRDefault="00C73F58" w:rsidP="00406DCE">
                            <w:pPr>
                              <w:snapToGrid w:val="0"/>
                              <w:spacing w:after="0" w:line="240" w:lineRule="auto"/>
                              <w:jc w:val="both"/>
                              <w:rPr>
                                <w:rFonts w:ascii="Times New Roman" w:hAnsi="Times New Roman" w:cs="Times New Roman"/>
                                <w:sz w:val="18"/>
                                <w:szCs w:val="18"/>
                              </w:rPr>
                            </w:pPr>
                            <w:r w:rsidRPr="00C73F58">
                              <w:rPr>
                                <w:rFonts w:ascii="Times New Roman" w:hAnsi="Times New Roman" w:cs="Times New Roman"/>
                                <w:bCs/>
                                <w:iCs/>
                                <w:szCs w:val="20"/>
                              </w:rPr>
                              <w:t xml:space="preserve">Send an LS to RAN2 and RAN4 to ask their </w:t>
                            </w:r>
                            <w:proofErr w:type="gramStart"/>
                            <w:r w:rsidRPr="00C73F58">
                              <w:rPr>
                                <w:rFonts w:ascii="Times New Roman" w:hAnsi="Times New Roman" w:cs="Times New Roman"/>
                                <w:bCs/>
                                <w:iCs/>
                                <w:szCs w:val="20"/>
                              </w:rPr>
                              <w:t>feedback</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6F73FE" id="Text Box 8"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0F909699" w14:textId="6E57FA7E" w:rsidR="00C73F58" w:rsidRPr="00C73F58" w:rsidRDefault="00C73F58" w:rsidP="00406DCE">
                      <w:pPr>
                        <w:spacing w:after="0" w:line="240" w:lineRule="auto"/>
                        <w:rPr>
                          <w:rFonts w:ascii="Times New Roman" w:eastAsia="DengXian" w:hAnsi="Times New Roman" w:cs="Times New Roman"/>
                          <w:b/>
                          <w:bCs/>
                          <w:szCs w:val="20"/>
                          <w:highlight w:val="green"/>
                          <w:lang w:eastAsia="zh-CN"/>
                        </w:rPr>
                      </w:pPr>
                      <w:r w:rsidRPr="00C73F58">
                        <w:rPr>
                          <w:rFonts w:ascii="Times New Roman" w:eastAsia="DengXian" w:hAnsi="Times New Roman" w:cs="Times New Roman"/>
                          <w:b/>
                          <w:bCs/>
                          <w:szCs w:val="20"/>
                          <w:highlight w:val="green"/>
                          <w:lang w:eastAsia="zh-CN"/>
                        </w:rPr>
                        <w:t>Agreement</w:t>
                      </w:r>
                    </w:p>
                    <w:p w14:paraId="38EE16E4"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For the beam application time for Rel-18 LTM,</w:t>
                      </w:r>
                    </w:p>
                    <w:p w14:paraId="20F10238" w14:textId="77777777" w:rsidR="00C73F58" w:rsidRPr="00C73F58" w:rsidRDefault="00C73F58" w:rsidP="00406DCE">
                      <w:pPr>
                        <w:pStyle w:val="ListParagraph"/>
                        <w:numPr>
                          <w:ilvl w:val="0"/>
                          <w:numId w:val="25"/>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58EEEC91" w14:textId="77777777" w:rsidR="00C73F58" w:rsidRPr="00C73F58" w:rsidRDefault="00C73F58" w:rsidP="00406DCE">
                      <w:pPr>
                        <w:pStyle w:val="ListParagraph"/>
                        <w:numPr>
                          <w:ilvl w:val="1"/>
                          <w:numId w:val="27"/>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sz w:val="20"/>
                          <w:szCs w:val="20"/>
                        </w:rPr>
                        <w:t>FFS: reference SCS, i.e. serving cell and/or target cell</w:t>
                      </w:r>
                    </w:p>
                    <w:p w14:paraId="60F668CA" w14:textId="77777777" w:rsidR="00C73F58" w:rsidRPr="00C73F58" w:rsidRDefault="00C73F58" w:rsidP="00406DCE">
                      <w:pPr>
                        <w:pStyle w:val="ListParagraph"/>
                        <w:numPr>
                          <w:ilvl w:val="0"/>
                          <w:numId w:val="26"/>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At least the following components are further studied to define the beam application time</w:t>
                      </w:r>
                    </w:p>
                    <w:p w14:paraId="681EFFB9"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sz w:val="20"/>
                          <w:szCs w:val="20"/>
                        </w:rPr>
                        <w:t>Whether TCI state activation is received before/together with cell switch command</w:t>
                      </w:r>
                    </w:p>
                    <w:p w14:paraId="08453D18"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iCs/>
                          <w:sz w:val="20"/>
                          <w:szCs w:val="20"/>
                          <w:lang w:val="en-US"/>
                        </w:rPr>
                        <w:t xml:space="preserve">Legacy values, </w:t>
                      </w:r>
                      <w:proofErr w:type="gramStart"/>
                      <w:r w:rsidRPr="00C73F58">
                        <w:rPr>
                          <w:rFonts w:ascii="Times New Roman" w:hAnsi="Times New Roman" w:cs="Times New Roman"/>
                          <w:iCs/>
                          <w:sz w:val="20"/>
                          <w:szCs w:val="20"/>
                          <w:lang w:val="en-US"/>
                        </w:rPr>
                        <w:t>i.e.</w:t>
                      </w:r>
                      <w:proofErr w:type="gramEnd"/>
                      <w:r w:rsidRPr="00C73F58">
                        <w:rPr>
                          <w:rFonts w:ascii="Times New Roman" w:hAnsi="Times New Roman" w:cs="Times New Roman"/>
                          <w:iCs/>
                          <w:sz w:val="20"/>
                          <w:szCs w:val="20"/>
                          <w:lang w:val="en-US"/>
                        </w:rPr>
                        <w:t xml:space="preserve"> </w:t>
                      </w:r>
                      <m:oMath>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3N</m:t>
                            </m:r>
                          </m:e>
                          <m:sub>
                            <m:r>
                              <w:rPr>
                                <w:rFonts w:ascii="Cambria Math" w:hAnsi="Cambria Math" w:cs="Times New Roman"/>
                                <w:sz w:val="20"/>
                                <w:szCs w:val="20"/>
                                <w:lang w:val="en-US"/>
                              </w:rPr>
                              <m:t>slot</m:t>
                            </m:r>
                          </m:sub>
                          <m:sup>
                            <m:r>
                              <w:rPr>
                                <w:rFonts w:ascii="Cambria Math" w:hAnsi="Cambria Math" w:cs="Times New Roman"/>
                                <w:sz w:val="20"/>
                                <w:szCs w:val="20"/>
                                <w:lang w:val="en-US"/>
                              </w:rPr>
                              <m:t>subframe,µ</m:t>
                            </m:r>
                          </m:sup>
                        </m:sSubSup>
                      </m:oMath>
                      <w:r w:rsidRPr="00C73F58">
                        <w:rPr>
                          <w:rFonts w:ascii="Times New Roman" w:hAnsi="Times New Roman" w:cs="Times New Roman"/>
                          <w:iCs/>
                          <w:sz w:val="20"/>
                          <w:szCs w:val="20"/>
                          <w:lang w:val="en-US"/>
                        </w:rPr>
                        <w:t xml:space="preserve"> and BeamAppTime-r17</w:t>
                      </w:r>
                    </w:p>
                    <w:p w14:paraId="63456FDF"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bCs/>
                          <w:iCs/>
                          <w:sz w:val="20"/>
                          <w:szCs w:val="20"/>
                        </w:rPr>
                        <w:t>RF retuning time when inter-frequency switch is performed, which is up to RAN4</w:t>
                      </w:r>
                    </w:p>
                    <w:p w14:paraId="79E1BA04" w14:textId="77777777" w:rsidR="00C73F58" w:rsidRPr="00C73F58" w:rsidRDefault="00C73F58" w:rsidP="00406DCE">
                      <w:pPr>
                        <w:pStyle w:val="ListParagraph"/>
                        <w:numPr>
                          <w:ilvl w:val="1"/>
                          <w:numId w:val="28"/>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bCs/>
                          <w:iCs/>
                          <w:sz w:val="20"/>
                          <w:szCs w:val="20"/>
                        </w:rPr>
                        <w:t>Whether the target cell is one of the current serving cells</w:t>
                      </w:r>
                    </w:p>
                    <w:p w14:paraId="63AA1CE5"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 xml:space="preserve">Cell switching time, which is defined by RAN2 and RAN4, may or may not include the potential components of beam application time above. </w:t>
                      </w:r>
                    </w:p>
                    <w:p w14:paraId="4DDFAE83" w14:textId="6B0F7348" w:rsidR="0041266C" w:rsidRPr="00C73F58" w:rsidRDefault="00C73F58" w:rsidP="00406DCE">
                      <w:pPr>
                        <w:snapToGrid w:val="0"/>
                        <w:spacing w:after="0" w:line="240" w:lineRule="auto"/>
                        <w:jc w:val="both"/>
                        <w:rPr>
                          <w:rFonts w:ascii="Times New Roman" w:hAnsi="Times New Roman" w:cs="Times New Roman"/>
                          <w:sz w:val="18"/>
                          <w:szCs w:val="18"/>
                        </w:rPr>
                      </w:pPr>
                      <w:r w:rsidRPr="00C73F58">
                        <w:rPr>
                          <w:rFonts w:ascii="Times New Roman" w:hAnsi="Times New Roman" w:cs="Times New Roman"/>
                          <w:bCs/>
                          <w:iCs/>
                          <w:szCs w:val="20"/>
                        </w:rPr>
                        <w:t xml:space="preserve">Send an LS to RAN2 and RAN4 to ask their </w:t>
                      </w:r>
                      <w:proofErr w:type="gramStart"/>
                      <w:r w:rsidRPr="00C73F58">
                        <w:rPr>
                          <w:rFonts w:ascii="Times New Roman" w:hAnsi="Times New Roman" w:cs="Times New Roman"/>
                          <w:bCs/>
                          <w:iCs/>
                          <w:szCs w:val="20"/>
                        </w:rPr>
                        <w:t>feedback</w:t>
                      </w:r>
                      <w:proofErr w:type="gramEnd"/>
                    </w:p>
                  </w:txbxContent>
                </v:textbox>
                <w10:anchorlock/>
              </v:shape>
            </w:pict>
          </mc:Fallback>
        </mc:AlternateContent>
      </w:r>
    </w:p>
    <w:p w14:paraId="7EA0C693" w14:textId="38CB3AF0" w:rsidR="00122ED7" w:rsidRDefault="00122ED7" w:rsidP="0033134A">
      <w:pPr>
        <w:rPr>
          <w:lang w:val="en-GB"/>
        </w:rPr>
      </w:pPr>
      <w:r>
        <w:rPr>
          <w:lang w:val="en-GB"/>
        </w:rPr>
        <w:t xml:space="preserve">The LS was sent to RAN2 and RAN4 for feedback. In RAN2#123, RAN2 </w:t>
      </w:r>
      <w:proofErr w:type="gramStart"/>
      <w:r>
        <w:rPr>
          <w:lang w:val="en-GB"/>
        </w:rPr>
        <w:t>agreed</w:t>
      </w:r>
      <w:proofErr w:type="gramEnd"/>
    </w:p>
    <w:p w14:paraId="67A0D47D" w14:textId="652DD5EF" w:rsidR="00122ED7" w:rsidRDefault="00122ED7" w:rsidP="0033134A">
      <w:pPr>
        <w:rPr>
          <w:lang w:val="en-GB"/>
        </w:rPr>
      </w:pPr>
      <w:r w:rsidRPr="00122ED7">
        <w:rPr>
          <w:noProof/>
          <w:lang w:val="en-GB"/>
        </w:rPr>
        <mc:AlternateContent>
          <mc:Choice Requires="wps">
            <w:drawing>
              <wp:inline distT="0" distB="0" distL="0" distR="0" wp14:anchorId="2A7514E2" wp14:editId="00F6BEE2">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12EFA7D" w14:textId="715EEE4A" w:rsidR="00122ED7" w:rsidRDefault="00122ED7" w:rsidP="00122ED7">
                            <w:pPr>
                              <w:pStyle w:val="Agreement"/>
                              <w:ind w:left="357" w:hanging="357"/>
                            </w:pPr>
                            <w:r>
                              <w:t xml:space="preserve">RAN2 understand that there is no impact on RAN2 TS </w:t>
                            </w:r>
                            <w:proofErr w:type="spellStart"/>
                            <w:r>
                              <w:t>wrt</w:t>
                            </w:r>
                            <w:proofErr w:type="spellEnd"/>
                            <w:r>
                              <w:t xml:space="preserve"> beam application time, and RAN2 understands further that a requirement, if needed, would be specified by RAN4.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7514E2" id="Text Box 5"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212EFA7D" w14:textId="715EEE4A" w:rsidR="00122ED7" w:rsidRDefault="00122ED7" w:rsidP="00122ED7">
                      <w:pPr>
                        <w:pStyle w:val="Agreement"/>
                        <w:ind w:left="357" w:hanging="357"/>
                      </w:pPr>
                      <w:r>
                        <w:t xml:space="preserve">RAN2 understand that there is no impact on RAN2 TS </w:t>
                      </w:r>
                      <w:proofErr w:type="spellStart"/>
                      <w:r>
                        <w:t>wrt</w:t>
                      </w:r>
                      <w:proofErr w:type="spellEnd"/>
                      <w:r>
                        <w:t xml:space="preserve"> beam application time, and RAN2 understands further that a requirement, if needed, would be specified by RAN4. </w:t>
                      </w:r>
                    </w:p>
                  </w:txbxContent>
                </v:textbox>
                <w10:anchorlock/>
              </v:shape>
            </w:pict>
          </mc:Fallback>
        </mc:AlternateContent>
      </w:r>
    </w:p>
    <w:p w14:paraId="397E3933" w14:textId="238C2561" w:rsidR="00122ED7" w:rsidRDefault="00122ED7" w:rsidP="0033134A">
      <w:pPr>
        <w:rPr>
          <w:lang w:val="en-GB"/>
        </w:rPr>
      </w:pPr>
      <w:r>
        <w:rPr>
          <w:lang w:val="en-GB"/>
        </w:rPr>
        <w:t xml:space="preserve">In </w:t>
      </w:r>
      <w:r>
        <w:rPr>
          <w:lang w:val="en-GB"/>
        </w:rPr>
        <w:fldChar w:fldCharType="begin"/>
      </w:r>
      <w:r>
        <w:rPr>
          <w:lang w:val="en-GB"/>
        </w:rPr>
        <w:instrText xml:space="preserve"> REF _Ref146538494 \r \h </w:instrText>
      </w:r>
      <w:r>
        <w:rPr>
          <w:lang w:val="en-GB"/>
        </w:rPr>
      </w:r>
      <w:r>
        <w:rPr>
          <w:lang w:val="en-GB"/>
        </w:rPr>
        <w:fldChar w:fldCharType="separate"/>
      </w:r>
      <w:r w:rsidR="00A2102A">
        <w:rPr>
          <w:lang w:val="en-GB"/>
        </w:rPr>
        <w:t>[4]</w:t>
      </w:r>
      <w:r>
        <w:rPr>
          <w:lang w:val="en-GB"/>
        </w:rPr>
        <w:fldChar w:fldCharType="end"/>
      </w:r>
      <w:r>
        <w:rPr>
          <w:lang w:val="en-GB"/>
        </w:rPr>
        <w:t>, RAN4 provides the following feedback:</w:t>
      </w:r>
    </w:p>
    <w:p w14:paraId="4A5BCA88" w14:textId="27B3A7F5" w:rsidR="00122ED7" w:rsidRDefault="00122ED7" w:rsidP="0033134A">
      <w:pPr>
        <w:rPr>
          <w:lang w:val="en-GB"/>
        </w:rPr>
      </w:pPr>
      <w:r w:rsidRPr="00122ED7">
        <w:rPr>
          <w:noProof/>
          <w:lang w:val="en-GB"/>
        </w:rPr>
        <mc:AlternateContent>
          <mc:Choice Requires="wps">
            <w:drawing>
              <wp:inline distT="0" distB="0" distL="0" distR="0" wp14:anchorId="323F1DDF" wp14:editId="36E07166">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A015A35" w14:textId="77777777" w:rsidR="00122ED7" w:rsidRPr="00FF6C41" w:rsidRDefault="00122ED7" w:rsidP="00122ED7">
                            <w:pPr>
                              <w:rPr>
                                <w:rFonts w:cs="Arial"/>
                                <w:u w:val="single"/>
                              </w:rPr>
                            </w:pPr>
                            <w:r w:rsidRPr="00FF6C41">
                              <w:rPr>
                                <w:rFonts w:cs="Arial"/>
                                <w:u w:val="single"/>
                              </w:rPr>
                              <w:t>Beam application time:</w:t>
                            </w:r>
                          </w:p>
                          <w:p w14:paraId="1B46C6C6" w14:textId="794CFD23" w:rsidR="00122ED7" w:rsidRPr="00122ED7" w:rsidRDefault="00122ED7">
                            <w:pPr>
                              <w:rPr>
                                <w:rFonts w:cs="Arial"/>
                              </w:rPr>
                            </w:pPr>
                            <w:r w:rsidRPr="00FF6C41">
                              <w:rPr>
                                <w:rFonts w:cs="Arial"/>
                              </w:rPr>
                              <w:t>RAN4 is still discussing whether beam application time shall be considered in RAN4 cell switch delay requirements and the possible latency when UE is ready for PDCCH</w:t>
                            </w:r>
                            <w:r>
                              <w:rPr>
                                <w:rFonts w:cs="Arial"/>
                              </w:rPr>
                              <w:t xml:space="preserve"> reception</w:t>
                            </w:r>
                            <w:r w:rsidRPr="00FF6C41">
                              <w:rPr>
                                <w:rFonts w:cs="Arial"/>
                              </w:rPr>
                              <w:t xml:space="preserve"> in </w:t>
                            </w:r>
                            <w:r>
                              <w:rPr>
                                <w:rFonts w:cs="Arial"/>
                              </w:rPr>
                              <w:t xml:space="preserve">the </w:t>
                            </w:r>
                            <w:r w:rsidRPr="00FF6C41">
                              <w:rPr>
                                <w:rFonts w:cs="Arial"/>
                              </w:rPr>
                              <w:t xml:space="preserve">target cell in different scenarios.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3F1DDF" id="Text Box 4"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7A015A35" w14:textId="77777777" w:rsidR="00122ED7" w:rsidRPr="00FF6C41" w:rsidRDefault="00122ED7" w:rsidP="00122ED7">
                      <w:pPr>
                        <w:rPr>
                          <w:rFonts w:cs="Arial"/>
                          <w:u w:val="single"/>
                        </w:rPr>
                      </w:pPr>
                      <w:r w:rsidRPr="00FF6C41">
                        <w:rPr>
                          <w:rFonts w:cs="Arial"/>
                          <w:u w:val="single"/>
                        </w:rPr>
                        <w:t>Beam application time:</w:t>
                      </w:r>
                    </w:p>
                    <w:p w14:paraId="1B46C6C6" w14:textId="794CFD23" w:rsidR="00122ED7" w:rsidRPr="00122ED7" w:rsidRDefault="00122ED7">
                      <w:pPr>
                        <w:rPr>
                          <w:rFonts w:cs="Arial"/>
                        </w:rPr>
                      </w:pPr>
                      <w:r w:rsidRPr="00FF6C41">
                        <w:rPr>
                          <w:rFonts w:cs="Arial"/>
                        </w:rPr>
                        <w:t>RAN4 is still discussing whether beam application time shall be considered in RAN4 cell switch delay requirements and the possible latency when UE is ready for PDCCH</w:t>
                      </w:r>
                      <w:r>
                        <w:rPr>
                          <w:rFonts w:cs="Arial"/>
                        </w:rPr>
                        <w:t xml:space="preserve"> reception</w:t>
                      </w:r>
                      <w:r w:rsidRPr="00FF6C41">
                        <w:rPr>
                          <w:rFonts w:cs="Arial"/>
                        </w:rPr>
                        <w:t xml:space="preserve"> in </w:t>
                      </w:r>
                      <w:r>
                        <w:rPr>
                          <w:rFonts w:cs="Arial"/>
                        </w:rPr>
                        <w:t xml:space="preserve">the </w:t>
                      </w:r>
                      <w:r w:rsidRPr="00FF6C41">
                        <w:rPr>
                          <w:rFonts w:cs="Arial"/>
                        </w:rPr>
                        <w:t xml:space="preserve">target cell in different scenarios. </w:t>
                      </w:r>
                    </w:p>
                  </w:txbxContent>
                </v:textbox>
                <w10:anchorlock/>
              </v:shape>
            </w:pict>
          </mc:Fallback>
        </mc:AlternateContent>
      </w:r>
    </w:p>
    <w:p w14:paraId="3C0D1508" w14:textId="0572A92C" w:rsidR="00376FBD" w:rsidRDefault="00376FBD" w:rsidP="0033134A">
      <w:pPr>
        <w:rPr>
          <w:lang w:val="en-GB"/>
        </w:rPr>
      </w:pPr>
      <w:r>
        <w:rPr>
          <w:lang w:val="en-GB"/>
        </w:rPr>
        <w:lastRenderedPageBreak/>
        <w:t>During Rel-15, the application time for MAC CEs related to TCI states were defined by RAN1, and rules regarding requirements of time between DCI and PDSCH when TCI is included in DCI. The MAC CE rules defined by RAN1 were subsequently updated by RAN4. In Rel-17, there were also discussions on how to define the beam application time.</w:t>
      </w:r>
    </w:p>
    <w:p w14:paraId="7464BA43" w14:textId="03401300" w:rsidR="00F15A04" w:rsidRDefault="00376FBD" w:rsidP="0033134A">
      <w:pPr>
        <w:rPr>
          <w:lang w:val="en-GB"/>
        </w:rPr>
      </w:pPr>
      <w:r>
        <w:rPr>
          <w:lang w:val="en-GB"/>
        </w:rPr>
        <w:t>In LTM, the beam indication is sent in the same MAC CE that will change the RRC configuration of the UE.</w:t>
      </w:r>
      <w:r w:rsidR="0084417E">
        <w:rPr>
          <w:lang w:val="en-GB"/>
        </w:rPr>
        <w:t xml:space="preserve"> If the beam indication is applied </w:t>
      </w:r>
      <w:r w:rsidR="0084417E" w:rsidRPr="00BD31A6">
        <w:rPr>
          <w:i/>
          <w:iCs/>
          <w:lang w:val="en-GB"/>
        </w:rPr>
        <w:t>before</w:t>
      </w:r>
      <w:r w:rsidR="0084417E">
        <w:rPr>
          <w:lang w:val="en-GB"/>
        </w:rPr>
        <w:t xml:space="preserve"> the new RRC configuration, the</w:t>
      </w:r>
      <w:r w:rsidR="001D7BA3">
        <w:rPr>
          <w:lang w:val="en-GB"/>
        </w:rPr>
        <w:t xml:space="preserve">re may be an </w:t>
      </w:r>
      <w:r w:rsidR="009E4923">
        <w:rPr>
          <w:lang w:val="en-GB"/>
        </w:rPr>
        <w:t>interrupt since</w:t>
      </w:r>
      <w:r w:rsidR="001E4B43">
        <w:rPr>
          <w:lang w:val="en-GB"/>
        </w:rPr>
        <w:t xml:space="preserve"> the UE is monitoring </w:t>
      </w:r>
      <w:r w:rsidR="00D63A2A">
        <w:rPr>
          <w:lang w:val="en-GB"/>
        </w:rPr>
        <w:t xml:space="preserve">a beam from the </w:t>
      </w:r>
      <w:r w:rsidR="00F15A04">
        <w:rPr>
          <w:lang w:val="en-GB"/>
        </w:rPr>
        <w:t>target but</w:t>
      </w:r>
      <w:r w:rsidR="00D63A2A">
        <w:rPr>
          <w:lang w:val="en-GB"/>
        </w:rPr>
        <w:t xml:space="preserve"> is still using an RRC configuration that the target</w:t>
      </w:r>
      <w:r w:rsidR="00F15A04">
        <w:rPr>
          <w:lang w:val="en-GB"/>
        </w:rPr>
        <w:t xml:space="preserve"> does not support</w:t>
      </w:r>
      <w:r w:rsidR="00CF0F63">
        <w:rPr>
          <w:lang w:val="en-GB"/>
        </w:rPr>
        <w:t>:</w:t>
      </w:r>
    </w:p>
    <w:p w14:paraId="6DB98ABB" w14:textId="15C7F234" w:rsidR="00CF0F63" w:rsidRPr="00376FBD" w:rsidRDefault="00CF0F63" w:rsidP="00CF0F63">
      <w:pPr>
        <w:pStyle w:val="Observation"/>
        <w:rPr>
          <w:lang w:val="en-GB"/>
        </w:rPr>
      </w:pPr>
      <w:bookmarkStart w:id="14" w:name="_Toc146880628"/>
      <w:r>
        <w:rPr>
          <w:lang w:val="en-GB"/>
        </w:rPr>
        <w:t xml:space="preserve">If the beam indication is applied at a different time than the </w:t>
      </w:r>
      <w:r w:rsidR="00647447">
        <w:rPr>
          <w:lang w:val="en-GB"/>
        </w:rPr>
        <w:t>RRC configuration, there may be an interrupt</w:t>
      </w:r>
      <w:r w:rsidR="00EA1B24">
        <w:rPr>
          <w:lang w:val="en-GB"/>
        </w:rPr>
        <w:t xml:space="preserve"> if the target does not support the configuration used by the UE in the source.</w:t>
      </w:r>
      <w:bookmarkEnd w:id="14"/>
    </w:p>
    <w:p w14:paraId="218E6C1C" w14:textId="68833FCD" w:rsidR="008D1736" w:rsidRDefault="00647447" w:rsidP="0033134A">
      <w:pPr>
        <w:rPr>
          <w:lang w:val="en-GB"/>
        </w:rPr>
      </w:pPr>
      <w:r>
        <w:rPr>
          <w:lang w:val="en-GB"/>
        </w:rPr>
        <w:t xml:space="preserve">On the other hand, </w:t>
      </w:r>
      <w:r w:rsidR="00BD31A6">
        <w:rPr>
          <w:lang w:val="en-GB"/>
        </w:rPr>
        <w:t xml:space="preserve">in many </w:t>
      </w:r>
      <w:r>
        <w:rPr>
          <w:lang w:val="en-GB"/>
        </w:rPr>
        <w:t xml:space="preserve">cases the target does support the same </w:t>
      </w:r>
      <w:r w:rsidR="00C91B8C">
        <w:rPr>
          <w:lang w:val="en-GB"/>
        </w:rPr>
        <w:t>RRC configuration as the source, and in this case, it makes sense to apply the beam indication as fast as possible, without waiting for the RRC configuration</w:t>
      </w:r>
      <w:r w:rsidR="008D1736">
        <w:rPr>
          <w:lang w:val="en-GB"/>
        </w:rPr>
        <w:t>.</w:t>
      </w:r>
      <w:r w:rsidR="007B355D">
        <w:rPr>
          <w:lang w:val="en-GB"/>
        </w:rPr>
        <w:t xml:space="preserve"> Hence, we want to support the two cases:</w:t>
      </w:r>
    </w:p>
    <w:p w14:paraId="7FAB0649" w14:textId="62DBEF1D" w:rsidR="007B355D" w:rsidRDefault="00A11AF4" w:rsidP="00A11AF4">
      <w:pPr>
        <w:pStyle w:val="ListBullet"/>
      </w:pPr>
      <w:r>
        <w:t>The beam indication is applied at the same time as the RRC reconfiguration</w:t>
      </w:r>
      <w:r w:rsidR="00AD7939">
        <w:t>.</w:t>
      </w:r>
    </w:p>
    <w:p w14:paraId="11E10B69" w14:textId="24DAE776" w:rsidR="00A11AF4" w:rsidRPr="007B355D" w:rsidRDefault="00A11AF4" w:rsidP="00A11AF4">
      <w:pPr>
        <w:pStyle w:val="ListBullet"/>
      </w:pPr>
      <w:r>
        <w:t>The beam indication is applied before the RRC reconfiguration.</w:t>
      </w:r>
    </w:p>
    <w:p w14:paraId="44ECED08" w14:textId="17FCE061" w:rsidR="00EA1B24" w:rsidRDefault="00EA1B24" w:rsidP="0033134A">
      <w:pPr>
        <w:rPr>
          <w:lang w:val="en-GB"/>
        </w:rPr>
      </w:pPr>
      <w:r>
        <w:rPr>
          <w:lang w:val="en-GB"/>
        </w:rPr>
        <w:t>To handle the</w:t>
      </w:r>
      <w:r w:rsidR="00A11AF4">
        <w:rPr>
          <w:lang w:val="en-GB"/>
        </w:rPr>
        <w:t>se two</w:t>
      </w:r>
      <w:r>
        <w:rPr>
          <w:lang w:val="en-GB"/>
        </w:rPr>
        <w:t xml:space="preserve"> cases</w:t>
      </w:r>
      <w:r w:rsidR="00A11AF4">
        <w:rPr>
          <w:lang w:val="en-GB"/>
        </w:rPr>
        <w:t xml:space="preserve">, we propose to </w:t>
      </w:r>
      <w:r w:rsidR="001D18C1">
        <w:rPr>
          <w:lang w:val="en-GB"/>
        </w:rPr>
        <w:t>re</w:t>
      </w:r>
      <w:r w:rsidR="00A11AF4">
        <w:rPr>
          <w:lang w:val="en-GB"/>
        </w:rPr>
        <w:t xml:space="preserve">use the </w:t>
      </w:r>
      <w:r w:rsidR="00087FE2">
        <w:rPr>
          <w:lang w:val="en-GB"/>
        </w:rPr>
        <w:t xml:space="preserve">mechanism from </w:t>
      </w:r>
      <w:r w:rsidR="00C30A7C">
        <w:rPr>
          <w:lang w:val="en-GB"/>
        </w:rPr>
        <w:t>Rel-17, where the beam application time is configured by the NW, based on UE capability:</w:t>
      </w:r>
    </w:p>
    <w:p w14:paraId="3EAF4E2B" w14:textId="693F6996" w:rsidR="00C30A7C" w:rsidRPr="002776BF" w:rsidRDefault="00C30A7C" w:rsidP="0033134A">
      <w:pPr>
        <w:pStyle w:val="Proposal"/>
        <w:rPr>
          <w:lang w:val="en-GB" w:eastAsia="ja-JP"/>
        </w:rPr>
      </w:pPr>
      <w:bookmarkStart w:id="15" w:name="_Ref142387721"/>
      <w:bookmarkStart w:id="16" w:name="_Toc146880635"/>
      <w:r>
        <w:rPr>
          <w:lang w:val="en-GB"/>
        </w:rPr>
        <w:t>The beam application time for LTM is configured by the NW based on UE capability.</w:t>
      </w:r>
      <w:bookmarkEnd w:id="15"/>
      <w:bookmarkEnd w:id="16"/>
    </w:p>
    <w:p w14:paraId="0BAD3C99" w14:textId="7D26566E" w:rsidR="009A1DA6" w:rsidRDefault="003508BA" w:rsidP="0033134A">
      <w:pPr>
        <w:rPr>
          <w:lang w:val="en-GB"/>
        </w:rPr>
      </w:pPr>
      <w:r>
        <w:rPr>
          <w:lang w:val="en-GB"/>
        </w:rPr>
        <w:t xml:space="preserve">With </w:t>
      </w:r>
      <w:r>
        <w:rPr>
          <w:lang w:val="en-GB"/>
        </w:rPr>
        <w:fldChar w:fldCharType="begin"/>
      </w:r>
      <w:r>
        <w:rPr>
          <w:lang w:val="en-GB"/>
        </w:rPr>
        <w:instrText xml:space="preserve"> REF _Ref142387721 \r \h </w:instrText>
      </w:r>
      <w:r>
        <w:rPr>
          <w:lang w:val="en-GB"/>
        </w:rPr>
      </w:r>
      <w:r>
        <w:rPr>
          <w:lang w:val="en-GB"/>
        </w:rPr>
        <w:fldChar w:fldCharType="separate"/>
      </w:r>
      <w:r w:rsidR="00A2102A">
        <w:rPr>
          <w:lang w:val="en-GB"/>
        </w:rPr>
        <w:t>Proposal 6</w:t>
      </w:r>
      <w:r>
        <w:rPr>
          <w:lang w:val="en-GB"/>
        </w:rPr>
        <w:fldChar w:fldCharType="end"/>
      </w:r>
      <w:r>
        <w:rPr>
          <w:lang w:val="en-GB"/>
        </w:rPr>
        <w:t xml:space="preserve">, we are flexible </w:t>
      </w:r>
      <w:r w:rsidR="004E3851">
        <w:rPr>
          <w:lang w:val="en-GB"/>
        </w:rPr>
        <w:t xml:space="preserve">to the final agreements in RAN4 </w:t>
      </w:r>
      <w:r w:rsidR="0084564F">
        <w:rPr>
          <w:lang w:val="en-GB"/>
        </w:rPr>
        <w:t>(and RAN2).</w:t>
      </w:r>
    </w:p>
    <w:p w14:paraId="78FABF17" w14:textId="11FC0089" w:rsidR="00AD7939" w:rsidRDefault="00C30A7C" w:rsidP="0033134A">
      <w:pPr>
        <w:rPr>
          <w:lang w:val="en-GB"/>
        </w:rPr>
      </w:pPr>
      <w:r>
        <w:rPr>
          <w:lang w:val="en-GB"/>
        </w:rPr>
        <w:t>Since the cell switch command is carried by MAC CE, the beam indication cannot be as fast as in</w:t>
      </w:r>
      <w:r w:rsidR="00C955E9">
        <w:rPr>
          <w:lang w:val="en-GB"/>
        </w:rPr>
        <w:t xml:space="preserve"> Rel-17. The MAC CE </w:t>
      </w:r>
      <w:r w:rsidR="00526E51">
        <w:rPr>
          <w:lang w:val="en-GB"/>
        </w:rPr>
        <w:t>command latency would be a suitable lowest possible value</w:t>
      </w:r>
      <w:r w:rsidR="00AD7939">
        <w:rPr>
          <w:lang w:val="en-GB"/>
        </w:rPr>
        <w:t>:</w:t>
      </w:r>
    </w:p>
    <w:p w14:paraId="7F746EE6" w14:textId="45DB81D5" w:rsidR="00AD7939" w:rsidRPr="00F03BA4" w:rsidRDefault="00AD7939" w:rsidP="0033134A">
      <w:pPr>
        <w:pStyle w:val="Proposal"/>
        <w:rPr>
          <w:lang w:val="en-GB" w:eastAsia="ja-JP"/>
        </w:rPr>
      </w:pPr>
      <w:bookmarkStart w:id="17" w:name="_Toc146880636"/>
      <w:r>
        <w:rPr>
          <w:lang w:val="en-GB"/>
        </w:rPr>
        <w:t xml:space="preserve">The smallest value of the </w:t>
      </w:r>
      <w:r w:rsidR="001D18C1">
        <w:rPr>
          <w:lang w:val="en-GB"/>
        </w:rPr>
        <w:t xml:space="preserve">configurable </w:t>
      </w:r>
      <w:r>
        <w:rPr>
          <w:lang w:val="en-GB"/>
        </w:rPr>
        <w:t xml:space="preserve">beam application time for LTM that can be configured is </w:t>
      </w:r>
      <m:oMath>
        <m:sSubSup>
          <m:sSubSupPr>
            <m:ctrlPr>
              <w:rPr>
                <w:rFonts w:ascii="Cambria Math" w:hAnsi="Cambria Math" w:cs="Times New Roman"/>
                <w:i/>
                <w:iCs/>
                <w:szCs w:val="20"/>
              </w:rPr>
            </m:ctrlPr>
          </m:sSubSupPr>
          <m:e>
            <m:r>
              <m:rPr>
                <m:sty m:val="bi"/>
              </m:rPr>
              <w:rPr>
                <w:rFonts w:ascii="Cambria Math" w:hAnsi="Cambria Math" w:cs="Times New Roman"/>
                <w:szCs w:val="20"/>
              </w:rPr>
              <m:t>3</m:t>
            </m:r>
            <m:r>
              <m:rPr>
                <m:sty m:val="bi"/>
              </m:rPr>
              <w:rPr>
                <w:rFonts w:ascii="Cambria Math" w:hAnsi="Cambria Math" w:cs="Times New Roman"/>
                <w:szCs w:val="20"/>
              </w:rPr>
              <m:t>N</m:t>
            </m:r>
          </m:e>
          <m:sub>
            <m:r>
              <m:rPr>
                <m:sty m:val="bi"/>
              </m:rPr>
              <w:rPr>
                <w:rFonts w:ascii="Cambria Math" w:hAnsi="Cambria Math" w:cs="Times New Roman"/>
                <w:szCs w:val="20"/>
              </w:rPr>
              <m:t>slot</m:t>
            </m:r>
          </m:sub>
          <m:sup>
            <m:r>
              <m:rPr>
                <m:sty m:val="bi"/>
              </m:rPr>
              <w:rPr>
                <w:rFonts w:ascii="Cambria Math" w:hAnsi="Cambria Math" w:cs="Times New Roman"/>
                <w:szCs w:val="20"/>
              </w:rPr>
              <m:t>subframe,µ</m:t>
            </m:r>
          </m:sup>
        </m:sSubSup>
      </m:oMath>
      <w:r>
        <w:rPr>
          <w:lang w:val="en-GB"/>
        </w:rPr>
        <w:t>.</w:t>
      </w:r>
      <w:bookmarkEnd w:id="17"/>
      <w:r>
        <w:rPr>
          <w:lang w:val="en-GB"/>
        </w:rPr>
        <w:t xml:space="preserve">  </w:t>
      </w:r>
      <w:r w:rsidRPr="00C73F58">
        <w:rPr>
          <w:rFonts w:ascii="Times New Roman" w:hAnsi="Times New Roman" w:cs="Times New Roman"/>
          <w:iCs/>
          <w:szCs w:val="20"/>
        </w:rPr>
        <w:t xml:space="preserve"> </w:t>
      </w:r>
    </w:p>
    <w:p w14:paraId="55EED73C" w14:textId="0EB1DBA1" w:rsidR="0046510C" w:rsidRPr="006B04E4" w:rsidRDefault="006B04E4" w:rsidP="00F03BA4">
      <w:pPr>
        <w:rPr>
          <w:lang w:val="en-GB"/>
        </w:rPr>
      </w:pPr>
      <w:r>
        <w:rPr>
          <w:lang w:val="en-GB"/>
        </w:rPr>
        <w:t xml:space="preserve">A related issue is when the UE should apply the TA of the target cell. This TA may either be provided explicitly in the LTM cell-switch MAC CE, or the UE may derive the new TA autonomously </w:t>
      </w:r>
      <w:r>
        <w:rPr>
          <w:lang w:val="en-GB"/>
        </w:rPr>
        <w:fldChar w:fldCharType="begin"/>
      </w:r>
      <w:r>
        <w:rPr>
          <w:lang w:val="en-GB"/>
        </w:rPr>
        <w:instrText xml:space="preserve"> REF _Ref146539063 \r \h </w:instrText>
      </w:r>
      <w:r>
        <w:rPr>
          <w:lang w:val="en-GB"/>
        </w:rPr>
      </w:r>
      <w:r>
        <w:rPr>
          <w:lang w:val="en-GB"/>
        </w:rPr>
        <w:fldChar w:fldCharType="separate"/>
      </w:r>
      <w:r w:rsidR="00A2102A">
        <w:rPr>
          <w:lang w:val="en-GB"/>
        </w:rPr>
        <w:t>[5]</w:t>
      </w:r>
      <w:r>
        <w:rPr>
          <w:lang w:val="en-GB"/>
        </w:rPr>
        <w:fldChar w:fldCharType="end"/>
      </w:r>
      <w:r>
        <w:rPr>
          <w:lang w:val="en-GB"/>
        </w:rPr>
        <w:t xml:space="preserve">. In either case, there is a need to specify when the UE applies the new TA. Since the TA is very much related to the beam the UE uses for transmission, we </w:t>
      </w:r>
      <w:proofErr w:type="gramStart"/>
      <w:r>
        <w:rPr>
          <w:lang w:val="en-GB"/>
        </w:rPr>
        <w:t>propose</w:t>
      </w:r>
      <w:proofErr w:type="gramEnd"/>
    </w:p>
    <w:p w14:paraId="3ED67698" w14:textId="23C77DA2" w:rsidR="00E71E2E" w:rsidRPr="002776BF" w:rsidRDefault="00E71E2E" w:rsidP="00E71E2E">
      <w:pPr>
        <w:pStyle w:val="Proposal"/>
        <w:rPr>
          <w:lang w:val="en-GB" w:eastAsia="ja-JP"/>
        </w:rPr>
      </w:pPr>
      <w:bookmarkStart w:id="18" w:name="_Toc146880637"/>
      <w:r>
        <w:rPr>
          <w:lang w:val="en-GB"/>
        </w:rPr>
        <w:t>The TA is updated when the new beam is applied.</w:t>
      </w:r>
      <w:bookmarkEnd w:id="18"/>
    </w:p>
    <w:p w14:paraId="75106992" w14:textId="617BF116" w:rsidR="00F03BA4" w:rsidRDefault="006B04E4" w:rsidP="006B04E4">
      <w:pPr>
        <w:rPr>
          <w:lang w:val="en-GB" w:eastAsia="ja-JP"/>
        </w:rPr>
      </w:pPr>
      <w:r>
        <w:rPr>
          <w:lang w:val="en-GB" w:eastAsia="ja-JP"/>
        </w:rPr>
        <w:t>Hence, the new beam and the new TA are applied at the same time</w:t>
      </w:r>
      <w:r w:rsidR="0016275A">
        <w:rPr>
          <w:lang w:val="en-GB" w:eastAsia="ja-JP"/>
        </w:rPr>
        <w:t>, a</w:t>
      </w:r>
      <w:r>
        <w:rPr>
          <w:lang w:val="en-GB" w:eastAsia="ja-JP"/>
        </w:rPr>
        <w:t>nd transmission</w:t>
      </w:r>
      <w:r w:rsidR="0016275A">
        <w:rPr>
          <w:lang w:val="en-GB" w:eastAsia="ja-JP"/>
        </w:rPr>
        <w:t>s</w:t>
      </w:r>
      <w:r>
        <w:rPr>
          <w:lang w:val="en-GB" w:eastAsia="ja-JP"/>
        </w:rPr>
        <w:t xml:space="preserve"> that use the new beam would also use the new TA.</w:t>
      </w:r>
    </w:p>
    <w:p w14:paraId="41C5EECA" w14:textId="61B19A6C" w:rsidR="006B04E4" w:rsidRDefault="006B04E4" w:rsidP="006B04E4">
      <w:pPr>
        <w:pStyle w:val="Heading3"/>
      </w:pPr>
      <w:r>
        <w:t>2.1.6</w:t>
      </w:r>
      <w:r>
        <w:tab/>
        <w:t>Presence of the beam indication field in the cell switch command</w:t>
      </w:r>
    </w:p>
    <w:p w14:paraId="757E0735" w14:textId="151EEA14" w:rsidR="006B04E4" w:rsidRDefault="006B04E4" w:rsidP="006B04E4">
      <w:pPr>
        <w:rPr>
          <w:lang w:val="en-GB" w:eastAsia="ja-JP"/>
        </w:rPr>
      </w:pPr>
      <w:r>
        <w:rPr>
          <w:lang w:val="en-GB" w:eastAsia="ja-JP"/>
        </w:rPr>
        <w:t>In RAN1#114, the following agreement was made:</w:t>
      </w:r>
    </w:p>
    <w:p w14:paraId="5E06CB5E" w14:textId="021E7149" w:rsidR="006B04E4" w:rsidRPr="006B04E4" w:rsidRDefault="006B04E4" w:rsidP="006B04E4">
      <w:pPr>
        <w:rPr>
          <w:lang w:val="en-GB" w:eastAsia="ja-JP"/>
        </w:rPr>
      </w:pPr>
      <w:r w:rsidRPr="006B04E4">
        <w:rPr>
          <w:noProof/>
          <w:lang w:val="en-GB" w:eastAsia="ja-JP"/>
        </w:rPr>
        <mc:AlternateContent>
          <mc:Choice Requires="wps">
            <w:drawing>
              <wp:inline distT="0" distB="0" distL="0" distR="0" wp14:anchorId="64ECA3A8" wp14:editId="4832BDFB">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449D821" w14:textId="77777777" w:rsidR="006B04E4" w:rsidRPr="00870DC1" w:rsidRDefault="006B04E4" w:rsidP="006B04E4">
                            <w:pPr>
                              <w:pStyle w:val="ListParagraph"/>
                              <w:ind w:left="0"/>
                              <w:rPr>
                                <w:rFonts w:ascii="Times New Roman" w:eastAsia="DengXian" w:hAnsi="Times New Roman"/>
                                <w:b/>
                                <w:bCs/>
                                <w:sz w:val="20"/>
                                <w:szCs w:val="20"/>
                                <w:highlight w:val="green"/>
                                <w:lang w:eastAsia="zh-CN"/>
                              </w:rPr>
                            </w:pPr>
                            <w:r w:rsidRPr="00870DC1">
                              <w:rPr>
                                <w:rFonts w:ascii="Times New Roman" w:eastAsia="DengXian" w:hAnsi="Times New Roman"/>
                                <w:b/>
                                <w:bCs/>
                                <w:sz w:val="20"/>
                                <w:szCs w:val="20"/>
                                <w:highlight w:val="green"/>
                                <w:lang w:eastAsia="zh-CN"/>
                              </w:rPr>
                              <w:t>Agreement</w:t>
                            </w:r>
                          </w:p>
                          <w:p w14:paraId="0FF539A4" w14:textId="77777777" w:rsidR="006B04E4" w:rsidRPr="00870DC1" w:rsidRDefault="006B04E4" w:rsidP="006B04E4">
                            <w:pPr>
                              <w:pStyle w:val="ListParagraph"/>
                              <w:ind w:left="0"/>
                              <w:rPr>
                                <w:rFonts w:ascii="Times New Roman" w:hAnsi="Times New Roman"/>
                                <w:sz w:val="20"/>
                                <w:szCs w:val="20"/>
                              </w:rPr>
                            </w:pPr>
                            <w:r w:rsidRPr="00870DC1">
                              <w:rPr>
                                <w:rFonts w:ascii="Times New Roman" w:eastAsia="DengXian" w:hAnsi="Times New Roman"/>
                                <w:sz w:val="20"/>
                                <w:szCs w:val="20"/>
                                <w:lang w:eastAsia="zh-CN"/>
                              </w:rPr>
                              <w:t>On top the confirmed working assumption, o</w:t>
                            </w:r>
                            <w:r w:rsidRPr="00870DC1">
                              <w:rPr>
                                <w:rFonts w:ascii="Times New Roman" w:hAnsi="Times New Roman"/>
                                <w:sz w:val="20"/>
                                <w:szCs w:val="20"/>
                              </w:rPr>
                              <w:t>n the presence of beam indication within cell switch command, at least for scenario 2 following is supported:</w:t>
                            </w:r>
                          </w:p>
                          <w:p w14:paraId="4DB0FF46" w14:textId="77777777" w:rsidR="006B04E4" w:rsidRPr="00870DC1"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A field to indicate 1 joint or 1 pair of UL and DL unified TCI State index for the target cell field is always present in the cell switch command.</w:t>
                            </w:r>
                          </w:p>
                          <w:p w14:paraId="671B1F88" w14:textId="36B256D2" w:rsidR="006B04E4" w:rsidRPr="006B04E4"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FFS UE behaviour for the beam indication field for the RACH-based handover scenario after cell switch command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ECA3A8" id="Text Box 6"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3449D821" w14:textId="77777777" w:rsidR="006B04E4" w:rsidRPr="00870DC1" w:rsidRDefault="006B04E4" w:rsidP="006B04E4">
                      <w:pPr>
                        <w:pStyle w:val="ListParagraph"/>
                        <w:ind w:left="0"/>
                        <w:rPr>
                          <w:rFonts w:ascii="Times New Roman" w:eastAsia="DengXian" w:hAnsi="Times New Roman"/>
                          <w:b/>
                          <w:bCs/>
                          <w:sz w:val="20"/>
                          <w:szCs w:val="20"/>
                          <w:highlight w:val="green"/>
                          <w:lang w:eastAsia="zh-CN"/>
                        </w:rPr>
                      </w:pPr>
                      <w:r w:rsidRPr="00870DC1">
                        <w:rPr>
                          <w:rFonts w:ascii="Times New Roman" w:eastAsia="DengXian" w:hAnsi="Times New Roman"/>
                          <w:b/>
                          <w:bCs/>
                          <w:sz w:val="20"/>
                          <w:szCs w:val="20"/>
                          <w:highlight w:val="green"/>
                          <w:lang w:eastAsia="zh-CN"/>
                        </w:rPr>
                        <w:t>Agreement</w:t>
                      </w:r>
                    </w:p>
                    <w:p w14:paraId="0FF539A4" w14:textId="77777777" w:rsidR="006B04E4" w:rsidRPr="00870DC1" w:rsidRDefault="006B04E4" w:rsidP="006B04E4">
                      <w:pPr>
                        <w:pStyle w:val="ListParagraph"/>
                        <w:ind w:left="0"/>
                        <w:rPr>
                          <w:rFonts w:ascii="Times New Roman" w:hAnsi="Times New Roman"/>
                          <w:sz w:val="20"/>
                          <w:szCs w:val="20"/>
                        </w:rPr>
                      </w:pPr>
                      <w:r w:rsidRPr="00870DC1">
                        <w:rPr>
                          <w:rFonts w:ascii="Times New Roman" w:eastAsia="DengXian" w:hAnsi="Times New Roman"/>
                          <w:sz w:val="20"/>
                          <w:szCs w:val="20"/>
                          <w:lang w:eastAsia="zh-CN"/>
                        </w:rPr>
                        <w:t>On top the confirmed working assumption, o</w:t>
                      </w:r>
                      <w:r w:rsidRPr="00870DC1">
                        <w:rPr>
                          <w:rFonts w:ascii="Times New Roman" w:hAnsi="Times New Roman"/>
                          <w:sz w:val="20"/>
                          <w:szCs w:val="20"/>
                        </w:rPr>
                        <w:t>n the presence of beam indication within cell switch command, at least for scenario 2 following is supported:</w:t>
                      </w:r>
                    </w:p>
                    <w:p w14:paraId="4DB0FF46" w14:textId="77777777" w:rsidR="006B04E4" w:rsidRPr="00870DC1"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A field to indicate 1 joint or 1 pair of UL and DL unified TCI State index for the target cell field is always present in the cell switch command.</w:t>
                      </w:r>
                    </w:p>
                    <w:p w14:paraId="671B1F88" w14:textId="36B256D2" w:rsidR="006B04E4" w:rsidRPr="006B04E4"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FFS UE behaviour for the beam indication field for the RACH-based handover scenario after cell switch command</w:t>
                      </w:r>
                    </w:p>
                  </w:txbxContent>
                </v:textbox>
                <w10:anchorlock/>
              </v:shape>
            </w:pict>
          </mc:Fallback>
        </mc:AlternateContent>
      </w:r>
    </w:p>
    <w:p w14:paraId="5F239B6F" w14:textId="77777777" w:rsidR="00062512" w:rsidRDefault="0016275A" w:rsidP="006B04E4">
      <w:pPr>
        <w:rPr>
          <w:lang w:val="en-GB" w:eastAsia="ja-JP"/>
        </w:rPr>
      </w:pPr>
      <w:r>
        <w:rPr>
          <w:lang w:val="en-GB" w:eastAsia="ja-JP"/>
        </w:rPr>
        <w:t xml:space="preserve">The beam indication field is always present, and </w:t>
      </w:r>
      <w:r w:rsidR="00062512">
        <w:rPr>
          <w:lang w:val="en-GB" w:eastAsia="ja-JP"/>
        </w:rPr>
        <w:t xml:space="preserve">the default behaviour is </w:t>
      </w:r>
      <w:r>
        <w:rPr>
          <w:lang w:val="en-GB" w:eastAsia="ja-JP"/>
        </w:rPr>
        <w:t xml:space="preserve">that the UE uses the indicated beam (TCI state). See also section 2.1.1 and 2.1.7 for related issues. </w:t>
      </w:r>
    </w:p>
    <w:p w14:paraId="4B52BF24" w14:textId="62A4C5F5" w:rsidR="0016275A" w:rsidRDefault="0016275A" w:rsidP="006B04E4">
      <w:pPr>
        <w:rPr>
          <w:lang w:val="en-GB" w:eastAsia="ja-JP"/>
        </w:rPr>
      </w:pPr>
      <w:r>
        <w:rPr>
          <w:lang w:val="en-GB" w:eastAsia="ja-JP"/>
        </w:rPr>
        <w:t xml:space="preserve">There is an FFS in the agreement, which is related to the </w:t>
      </w:r>
      <w:r w:rsidRPr="0016275A">
        <w:rPr>
          <w:lang w:val="en-GB" w:eastAsia="ja-JP"/>
        </w:rPr>
        <w:t>UE behaviour for the beam indication field for the RACH-based handover</w:t>
      </w:r>
      <w:r>
        <w:rPr>
          <w:lang w:val="en-GB" w:eastAsia="ja-JP"/>
        </w:rPr>
        <w:t xml:space="preserve">. RACH-based LTM (where a legacy RACH procedure is performed after the UE receives the LTM cell-switch command) would be used to determine the TA. We note that this would result in a significant </w:t>
      </w:r>
      <w:r w:rsidR="00062512">
        <w:rPr>
          <w:lang w:val="en-GB" w:eastAsia="ja-JP"/>
        </w:rPr>
        <w:t>interrupt and</w:t>
      </w:r>
      <w:r>
        <w:rPr>
          <w:lang w:val="en-GB" w:eastAsia="ja-JP"/>
        </w:rPr>
        <w:t xml:space="preserve"> should be considered as a last resort solution.</w:t>
      </w:r>
    </w:p>
    <w:p w14:paraId="09E4A18E" w14:textId="498F9742" w:rsidR="006B04E4" w:rsidRDefault="0016275A" w:rsidP="006B04E4">
      <w:pPr>
        <w:rPr>
          <w:lang w:val="en-GB" w:eastAsia="ja-JP"/>
        </w:rPr>
      </w:pPr>
      <w:r>
        <w:rPr>
          <w:lang w:val="en-GB" w:eastAsia="ja-JP"/>
        </w:rPr>
        <w:lastRenderedPageBreak/>
        <w:t xml:space="preserve">The reason to deviate from the default behaviour is that the UE would have to determine a </w:t>
      </w:r>
      <w:proofErr w:type="gramStart"/>
      <w:r>
        <w:rPr>
          <w:lang w:val="en-GB" w:eastAsia="ja-JP"/>
        </w:rPr>
        <w:t>random access</w:t>
      </w:r>
      <w:proofErr w:type="gramEnd"/>
      <w:r>
        <w:rPr>
          <w:lang w:val="en-GB" w:eastAsia="ja-JP"/>
        </w:rPr>
        <w:t xml:space="preserve"> occasion to be able to perform the RACH procedure</w:t>
      </w:r>
      <w:r w:rsidR="00062512">
        <w:rPr>
          <w:lang w:val="en-GB" w:eastAsia="ja-JP"/>
        </w:rPr>
        <w:t>, and during this procedure, the UE would select a suitable SSB. There is thus an alternative to using the beam indication in the cell-switch command.</w:t>
      </w:r>
    </w:p>
    <w:p w14:paraId="24AAA302" w14:textId="0EA4F691" w:rsidR="00062512" w:rsidRDefault="00062512" w:rsidP="006B04E4">
      <w:pPr>
        <w:rPr>
          <w:lang w:val="en-GB" w:eastAsia="ja-JP"/>
        </w:rPr>
      </w:pPr>
      <w:r>
        <w:rPr>
          <w:lang w:val="en-GB" w:eastAsia="ja-JP"/>
        </w:rPr>
        <w:t>There are three reasons why the UE should always use the TCI state indicated in the beam switch command:</w:t>
      </w:r>
    </w:p>
    <w:p w14:paraId="6993D909" w14:textId="1426F87F" w:rsidR="00062512" w:rsidRDefault="00062512" w:rsidP="00062512">
      <w:pPr>
        <w:pStyle w:val="ListNumber"/>
        <w:rPr>
          <w:lang w:val="en-GB"/>
        </w:rPr>
      </w:pPr>
      <w:r>
        <w:rPr>
          <w:lang w:val="en-GB"/>
        </w:rPr>
        <w:t>The indicated candidate TCI state could include a TRS, which is a better source for QCL Type A than an SSB.</w:t>
      </w:r>
    </w:p>
    <w:p w14:paraId="3617CE5E" w14:textId="344A997D" w:rsidR="00062512" w:rsidRDefault="00062512" w:rsidP="00062512">
      <w:pPr>
        <w:pStyle w:val="ListNumber"/>
        <w:rPr>
          <w:lang w:val="en-GB"/>
        </w:rPr>
      </w:pPr>
      <w:r>
        <w:rPr>
          <w:lang w:val="en-GB"/>
        </w:rPr>
        <w:t>The TCI state indicated in the cell-switch command corresponds to the best SSB from the target. In contrast</w:t>
      </w:r>
      <w:r w:rsidR="00F86676">
        <w:rPr>
          <w:lang w:val="en-GB"/>
        </w:rPr>
        <w:t xml:space="preserve">, when the UE selects a </w:t>
      </w:r>
      <w:proofErr w:type="gramStart"/>
      <w:r w:rsidR="00F86676">
        <w:rPr>
          <w:lang w:val="en-GB"/>
        </w:rPr>
        <w:t>random access</w:t>
      </w:r>
      <w:proofErr w:type="gramEnd"/>
      <w:r w:rsidR="00F86676">
        <w:rPr>
          <w:lang w:val="en-GB"/>
        </w:rPr>
        <w:t xml:space="preserve"> occasion, the selected SSB only has to be good enough – there is no guarantee the UE chooses the best SSB.</w:t>
      </w:r>
    </w:p>
    <w:p w14:paraId="6D619710" w14:textId="77777777" w:rsidR="00F86676" w:rsidRDefault="00F86676" w:rsidP="00062512">
      <w:pPr>
        <w:pStyle w:val="ListNumber"/>
        <w:rPr>
          <w:lang w:val="en-GB"/>
        </w:rPr>
      </w:pPr>
      <w:r>
        <w:rPr>
          <w:lang w:val="en-GB"/>
        </w:rPr>
        <w:t>It would be preferable to have the same solution for all cases.</w:t>
      </w:r>
    </w:p>
    <w:p w14:paraId="4E31FBA7" w14:textId="330295DE" w:rsidR="00F86676" w:rsidRDefault="00F86676" w:rsidP="00F86676">
      <w:pPr>
        <w:rPr>
          <w:lang w:val="en-GB"/>
        </w:rPr>
      </w:pPr>
      <w:r>
        <w:rPr>
          <w:lang w:val="en-GB"/>
        </w:rPr>
        <w:t>Based on this, we propose</w:t>
      </w:r>
    </w:p>
    <w:p w14:paraId="2CEF206F" w14:textId="1B6C057B" w:rsidR="00F86676" w:rsidRPr="00FD26F5" w:rsidRDefault="003509CB" w:rsidP="00FD26F5">
      <w:pPr>
        <w:pStyle w:val="Proposal"/>
        <w:rPr>
          <w:lang w:val="en-GB"/>
        </w:rPr>
      </w:pPr>
      <w:bookmarkStart w:id="19" w:name="_Toc146880638"/>
      <w:r>
        <w:rPr>
          <w:lang w:val="en-GB"/>
        </w:rPr>
        <w:t>The UE applies the TCI state index in the cell-switch command also when the UE performs RACH after the reception of the cell-switch command.</w:t>
      </w:r>
      <w:bookmarkEnd w:id="19"/>
      <w:r w:rsidR="00F86676" w:rsidRPr="00FD26F5">
        <w:rPr>
          <w:lang w:val="en-GB"/>
        </w:rPr>
        <w:t xml:space="preserve"> </w:t>
      </w:r>
    </w:p>
    <w:p w14:paraId="6236B3E4" w14:textId="11D03209" w:rsidR="00B20BFB" w:rsidRDefault="00443641" w:rsidP="00443641">
      <w:pPr>
        <w:pStyle w:val="Heading3"/>
      </w:pPr>
      <w:r>
        <w:t>2.1.</w:t>
      </w:r>
      <w:r w:rsidR="006B04E4">
        <w:t>7</w:t>
      </w:r>
      <w:r>
        <w:tab/>
        <w:t xml:space="preserve">Which channels follow </w:t>
      </w:r>
      <w:r w:rsidR="00AC1481">
        <w:t>the</w:t>
      </w:r>
      <w:r>
        <w:t xml:space="preserve"> TCI</w:t>
      </w:r>
      <w:r w:rsidR="00AC1481">
        <w:t xml:space="preserve"> state in the beam indication</w:t>
      </w:r>
      <w:r>
        <w:t>?</w:t>
      </w:r>
    </w:p>
    <w:p w14:paraId="6E256666" w14:textId="0D2B5D3F" w:rsidR="00AC1481" w:rsidRDefault="00AC1481" w:rsidP="00AC1481">
      <w:pPr>
        <w:rPr>
          <w:lang w:val="en-GB" w:eastAsia="ja-JP"/>
        </w:rPr>
      </w:pPr>
      <w:r>
        <w:rPr>
          <w:lang w:val="en-GB" w:eastAsia="ja-JP"/>
        </w:rPr>
        <w:t xml:space="preserve">The Rel-17 TCI framework was designed so that most channels follow the indicated TCI state. However, it is also possible to deviate from this behaviour. This is controlled by RRC: PDCCH is configured to follow the indicated TCI state by a flag in the CORESET configuration, TCI states can be configured in the CSI-RS configuration, and for SRS, a flag in the SRS resource set determines if the indicated TCI should be used or not. </w:t>
      </w:r>
    </w:p>
    <w:p w14:paraId="7D0012FC" w14:textId="2AE81E89" w:rsidR="007C7FC6" w:rsidRDefault="008262F2" w:rsidP="00AC1481">
      <w:pPr>
        <w:rPr>
          <w:lang w:val="en-GB" w:eastAsia="ja-JP"/>
        </w:rPr>
      </w:pPr>
      <w:r>
        <w:rPr>
          <w:lang w:val="en-GB" w:eastAsia="ja-JP"/>
        </w:rPr>
        <w:t>For LTM, it is tempting to state that after the cell switch, the new RRC configuration applies. For most channels, this is fine: channels/signals that are configured to follow the indicated TCI follow the TCI state provided in the cell switch command</w:t>
      </w:r>
      <w:r w:rsidR="00BD0AF9">
        <w:rPr>
          <w:lang w:val="en-GB" w:eastAsia="ja-JP"/>
        </w:rPr>
        <w:t xml:space="preserve"> (cf. </w:t>
      </w:r>
      <w:r w:rsidR="00BD0AF9">
        <w:rPr>
          <w:lang w:val="en-GB" w:eastAsia="ja-JP"/>
        </w:rPr>
        <w:fldChar w:fldCharType="begin"/>
      </w:r>
      <w:r w:rsidR="00BD0AF9">
        <w:rPr>
          <w:lang w:val="en-GB" w:eastAsia="ja-JP"/>
        </w:rPr>
        <w:instrText xml:space="preserve"> REF _Ref142318059 \r \h </w:instrText>
      </w:r>
      <w:r w:rsidR="00BD0AF9">
        <w:rPr>
          <w:lang w:val="en-GB" w:eastAsia="ja-JP"/>
        </w:rPr>
      </w:r>
      <w:r w:rsidR="00BD0AF9">
        <w:rPr>
          <w:lang w:val="en-GB" w:eastAsia="ja-JP"/>
        </w:rPr>
        <w:fldChar w:fldCharType="separate"/>
      </w:r>
      <w:r w:rsidR="00A2102A">
        <w:rPr>
          <w:lang w:val="en-GB" w:eastAsia="ja-JP"/>
        </w:rPr>
        <w:t>Proposal 1</w:t>
      </w:r>
      <w:r w:rsidR="00BD0AF9">
        <w:rPr>
          <w:lang w:val="en-GB" w:eastAsia="ja-JP"/>
        </w:rPr>
        <w:fldChar w:fldCharType="end"/>
      </w:r>
      <w:r w:rsidR="00BD0AF9">
        <w:rPr>
          <w:lang w:val="en-GB" w:eastAsia="ja-JP"/>
        </w:rPr>
        <w:t>)</w:t>
      </w:r>
      <w:r>
        <w:rPr>
          <w:lang w:val="en-GB" w:eastAsia="ja-JP"/>
        </w:rPr>
        <w:t>, and channels/signals that are configured not to follow the indicated TCI state do not. Unfortunately</w:t>
      </w:r>
      <w:r w:rsidR="00524504">
        <w:rPr>
          <w:lang w:val="en-GB" w:eastAsia="ja-JP"/>
        </w:rPr>
        <w:t xml:space="preserve">, some channels/signals that are configured not to follow the indicated TCI state rely on a fallback to an SSB identified during </w:t>
      </w:r>
      <w:r w:rsidR="00524504" w:rsidRPr="00524504">
        <w:rPr>
          <w:lang w:val="en-GB" w:eastAsia="ja-JP"/>
        </w:rPr>
        <w:t xml:space="preserve">a </w:t>
      </w:r>
      <w:proofErr w:type="gramStart"/>
      <w:r w:rsidR="00524504" w:rsidRPr="00524504">
        <w:rPr>
          <w:lang w:val="en-GB" w:eastAsia="ja-JP"/>
        </w:rPr>
        <w:t>random access</w:t>
      </w:r>
      <w:proofErr w:type="gramEnd"/>
      <w:r w:rsidR="00524504" w:rsidRPr="00524504">
        <w:rPr>
          <w:lang w:val="en-GB" w:eastAsia="ja-JP"/>
        </w:rPr>
        <w:t xml:space="preserve"> procedure</w:t>
      </w:r>
      <w:r w:rsidR="004F3F19">
        <w:rPr>
          <w:lang w:val="en-GB" w:eastAsia="ja-JP"/>
        </w:rPr>
        <w:t>, and t</w:t>
      </w:r>
      <w:r w:rsidR="00524504">
        <w:rPr>
          <w:lang w:val="en-GB" w:eastAsia="ja-JP"/>
        </w:rPr>
        <w:t>his fallback will not work after an LTM execution.</w:t>
      </w:r>
      <w:r w:rsidR="007C7FC6">
        <w:rPr>
          <w:lang w:val="en-GB" w:eastAsia="ja-JP"/>
        </w:rPr>
        <w:t xml:space="preserve"> </w:t>
      </w:r>
      <w:r w:rsidR="00666C5E">
        <w:rPr>
          <w:lang w:val="en-GB" w:eastAsia="ja-JP"/>
        </w:rPr>
        <w:t>W</w:t>
      </w:r>
      <w:r w:rsidR="00B759A1">
        <w:rPr>
          <w:lang w:val="en-GB" w:eastAsia="ja-JP"/>
        </w:rPr>
        <w:t xml:space="preserve">e do not see that we need to </w:t>
      </w:r>
      <w:r w:rsidR="00666C5E">
        <w:rPr>
          <w:lang w:val="en-GB" w:eastAsia="ja-JP"/>
        </w:rPr>
        <w:t xml:space="preserve">support that fallback for </w:t>
      </w:r>
      <w:r w:rsidR="00095C40">
        <w:rPr>
          <w:lang w:val="en-GB" w:eastAsia="ja-JP"/>
        </w:rPr>
        <w:t>cases when the cell switch command includes a beam indication.</w:t>
      </w:r>
      <w:r w:rsidR="007C7FC6">
        <w:rPr>
          <w:lang w:val="en-GB" w:eastAsia="ja-JP"/>
        </w:rPr>
        <w:t xml:space="preserve"> Therefore, we </w:t>
      </w:r>
      <w:proofErr w:type="gramStart"/>
      <w:r w:rsidR="007C7FC6">
        <w:rPr>
          <w:lang w:val="en-GB" w:eastAsia="ja-JP"/>
        </w:rPr>
        <w:t>propose</w:t>
      </w:r>
      <w:proofErr w:type="gramEnd"/>
    </w:p>
    <w:p w14:paraId="67F0EE86" w14:textId="3526FE25" w:rsidR="007C7FC6" w:rsidRPr="00CD32EA" w:rsidRDefault="00E72937" w:rsidP="00AC1481">
      <w:pPr>
        <w:pStyle w:val="Proposal"/>
        <w:rPr>
          <w:lang w:val="en-GB"/>
        </w:rPr>
      </w:pPr>
      <w:bookmarkStart w:id="20" w:name="_Toc135041649"/>
      <w:bookmarkStart w:id="21" w:name="_Toc146880639"/>
      <w:r>
        <w:rPr>
          <w:lang w:val="en-GB"/>
        </w:rPr>
        <w:t>After execution of an LTM cell switch</w:t>
      </w:r>
      <w:r w:rsidR="00095C40">
        <w:rPr>
          <w:lang w:val="en-GB"/>
        </w:rPr>
        <w:t xml:space="preserve"> that contains</w:t>
      </w:r>
      <w:r w:rsidR="00027DF6">
        <w:rPr>
          <w:lang w:val="en-GB"/>
        </w:rPr>
        <w:t xml:space="preserve"> a TCI state index</w:t>
      </w:r>
      <w:r>
        <w:rPr>
          <w:lang w:val="en-GB"/>
        </w:rPr>
        <w:t xml:space="preserve">, for </w:t>
      </w:r>
      <w:r w:rsidR="007C7FC6" w:rsidRPr="007C7FC6">
        <w:rPr>
          <w:lang w:val="en-GB"/>
        </w:rPr>
        <w:t>CORESETs associated with Type 0A/1/2-PDCCH CSS sets where no TCI state activation is provided</w:t>
      </w:r>
      <w:r>
        <w:rPr>
          <w:lang w:val="en-GB"/>
        </w:rPr>
        <w:t xml:space="preserve"> and</w:t>
      </w:r>
      <w:r w:rsidR="007C7FC6" w:rsidRPr="007C7FC6">
        <w:rPr>
          <w:lang w:val="en-GB"/>
        </w:rPr>
        <w:t xml:space="preserve"> </w:t>
      </w:r>
      <w:proofErr w:type="spellStart"/>
      <w:r w:rsidR="007C7FC6" w:rsidRPr="007C7FC6">
        <w:rPr>
          <w:lang w:val="en-GB"/>
        </w:rPr>
        <w:t>followUnifiedTCI</w:t>
      </w:r>
      <w:proofErr w:type="spellEnd"/>
      <w:r w:rsidR="007C7FC6" w:rsidRPr="007C7FC6">
        <w:rPr>
          <w:lang w:val="en-GB"/>
        </w:rPr>
        <w:t xml:space="preserve">-state is not provided, the </w:t>
      </w:r>
      <w:r w:rsidR="007C7FC6" w:rsidRPr="00CD32EA">
        <w:rPr>
          <w:lang w:val="en-GB"/>
        </w:rPr>
        <w:t xml:space="preserve">UE follows </w:t>
      </w:r>
      <w:r w:rsidR="007C7FC6" w:rsidRPr="007C7FC6">
        <w:rPr>
          <w:lang w:val="en-GB"/>
        </w:rPr>
        <w:t xml:space="preserve">the TCI state </w:t>
      </w:r>
      <w:r>
        <w:rPr>
          <w:lang w:val="en-GB"/>
        </w:rPr>
        <w:t xml:space="preserve">in the LTM cell switch command </w:t>
      </w:r>
      <w:r w:rsidR="007C7FC6" w:rsidRPr="007C7FC6">
        <w:rPr>
          <w:lang w:val="en-GB"/>
        </w:rPr>
        <w:t>until a new TCI state is activated</w:t>
      </w:r>
      <w:r>
        <w:rPr>
          <w:lang w:val="en-GB"/>
        </w:rPr>
        <w:t xml:space="preserve"> for the CORESETs.</w:t>
      </w:r>
      <w:bookmarkEnd w:id="20"/>
      <w:bookmarkEnd w:id="21"/>
      <w:r w:rsidR="007C7FC6" w:rsidRPr="007C7FC6">
        <w:rPr>
          <w:lang w:val="en-GB"/>
        </w:rPr>
        <w:t xml:space="preserve"> </w:t>
      </w:r>
    </w:p>
    <w:p w14:paraId="30B9ADE4" w14:textId="67AFE49A" w:rsidR="00B20BFB" w:rsidRDefault="007C7FC6" w:rsidP="00241C24">
      <w:pPr>
        <w:rPr>
          <w:lang w:val="en-GB" w:eastAsia="ja-JP"/>
        </w:rPr>
      </w:pPr>
      <w:r>
        <w:rPr>
          <w:lang w:val="en-GB" w:eastAsia="ja-JP"/>
        </w:rPr>
        <w:t xml:space="preserve">We note that </w:t>
      </w:r>
      <w:r w:rsidR="00CD32EA">
        <w:rPr>
          <w:lang w:val="en-GB" w:eastAsia="ja-JP"/>
        </w:rPr>
        <w:t xml:space="preserve">a similar statement must be made related to </w:t>
      </w:r>
      <w:r w:rsidR="00027DF6">
        <w:rPr>
          <w:lang w:val="en-GB" w:eastAsia="ja-JP"/>
        </w:rPr>
        <w:t xml:space="preserve">the </w:t>
      </w:r>
      <w:r w:rsidRPr="00027DF6">
        <w:rPr>
          <w:i/>
          <w:iCs/>
          <w:lang w:val="en-GB" w:eastAsia="ja-JP"/>
        </w:rPr>
        <w:t>monitoring occasions</w:t>
      </w:r>
      <w:r>
        <w:rPr>
          <w:lang w:val="en-GB" w:eastAsia="ja-JP"/>
        </w:rPr>
        <w:t xml:space="preserve"> for </w:t>
      </w:r>
      <w:r w:rsidRPr="007C7FC6">
        <w:rPr>
          <w:lang w:val="en-GB" w:eastAsia="ja-JP"/>
        </w:rPr>
        <w:t>Type0/0A/2-PDCCH CSS set</w:t>
      </w:r>
      <w:r w:rsidR="00CD32EA">
        <w:rPr>
          <w:lang w:val="en-GB" w:eastAsia="ja-JP"/>
        </w:rPr>
        <w:t>s</w:t>
      </w:r>
      <w:r w:rsidR="00AC01A1">
        <w:rPr>
          <w:lang w:val="en-GB" w:eastAsia="ja-JP"/>
        </w:rPr>
        <w:t>:</w:t>
      </w:r>
    </w:p>
    <w:p w14:paraId="683AF1D4" w14:textId="2598ABF7" w:rsidR="00AC01A1" w:rsidRPr="00AC01A1" w:rsidRDefault="00AC01A1" w:rsidP="00241C24">
      <w:pPr>
        <w:pStyle w:val="Proposal"/>
        <w:rPr>
          <w:lang w:val="en-GB"/>
        </w:rPr>
      </w:pPr>
      <w:bookmarkStart w:id="22" w:name="_Toc135041650"/>
      <w:bookmarkStart w:id="23" w:name="_Toc146880640"/>
      <w:r>
        <w:rPr>
          <w:lang w:val="en-GB"/>
        </w:rPr>
        <w:t xml:space="preserve">After execution of an LTM cell switch, the UE determines the monitoring occasions for </w:t>
      </w:r>
      <w:r w:rsidRPr="007C7FC6">
        <w:rPr>
          <w:lang w:val="en-GB"/>
        </w:rPr>
        <w:t xml:space="preserve">Type 0A/1/2-PDCCH CSS </w:t>
      </w:r>
      <w:r>
        <w:rPr>
          <w:lang w:val="en-GB"/>
        </w:rPr>
        <w:t>from the TCI state</w:t>
      </w:r>
      <w:r w:rsidRPr="007C7FC6">
        <w:rPr>
          <w:lang w:val="en-GB"/>
        </w:rPr>
        <w:t xml:space="preserve"> </w:t>
      </w:r>
      <w:r>
        <w:rPr>
          <w:lang w:val="en-GB"/>
        </w:rPr>
        <w:t xml:space="preserve">in the LTM cell switch command </w:t>
      </w:r>
      <w:r w:rsidRPr="007C7FC6">
        <w:rPr>
          <w:lang w:val="en-GB"/>
        </w:rPr>
        <w:t>until a new TCI state is activated</w:t>
      </w:r>
      <w:r>
        <w:rPr>
          <w:lang w:val="en-GB"/>
        </w:rPr>
        <w:t xml:space="preserve"> for the CORESETs.</w:t>
      </w:r>
      <w:bookmarkEnd w:id="22"/>
      <w:bookmarkEnd w:id="23"/>
      <w:r w:rsidRPr="007C7FC6">
        <w:rPr>
          <w:lang w:val="en-GB"/>
        </w:rPr>
        <w:t xml:space="preserve"> </w:t>
      </w:r>
    </w:p>
    <w:p w14:paraId="0EA3BB21" w14:textId="0504AF89" w:rsidR="0037204F" w:rsidRDefault="0037204F" w:rsidP="0037204F">
      <w:pPr>
        <w:pStyle w:val="Heading2"/>
      </w:pPr>
      <w:r>
        <w:t>2.2</w:t>
      </w:r>
      <w:r>
        <w:tab/>
      </w:r>
      <w:r w:rsidR="00705C7A">
        <w:t>LTM measurements and reporting</w:t>
      </w:r>
    </w:p>
    <w:p w14:paraId="519AB28E" w14:textId="4405DD1F" w:rsidR="00036459" w:rsidRDefault="00453264" w:rsidP="00A772F6">
      <w:pPr>
        <w:rPr>
          <w:lang w:val="en-GB" w:eastAsia="ja-JP"/>
        </w:rPr>
      </w:pPr>
      <w:r>
        <w:rPr>
          <w:lang w:val="en-GB" w:eastAsia="ja-JP"/>
        </w:rPr>
        <w:t>Most issues for the LTM reporting have been resolved. Here we discuss t</w:t>
      </w:r>
      <w:r w:rsidR="00154B96">
        <w:rPr>
          <w:lang w:val="en-GB" w:eastAsia="ja-JP"/>
        </w:rPr>
        <w:t>hree</w:t>
      </w:r>
      <w:r>
        <w:rPr>
          <w:lang w:val="en-GB" w:eastAsia="ja-JP"/>
        </w:rPr>
        <w:t xml:space="preserve"> smaller issues that need to be fixed.</w:t>
      </w:r>
    </w:p>
    <w:p w14:paraId="67BB5A27" w14:textId="5C57CEEB" w:rsidR="00453264" w:rsidRDefault="00453264" w:rsidP="002F42DA">
      <w:pPr>
        <w:pStyle w:val="Heading3"/>
      </w:pPr>
      <w:r>
        <w:t>2.2.1</w:t>
      </w:r>
      <w:r>
        <w:tab/>
      </w:r>
      <w:r w:rsidR="002F42DA">
        <w:t>Processing criteria for LTM reports</w:t>
      </w:r>
    </w:p>
    <w:p w14:paraId="29C1154D" w14:textId="77777777" w:rsidR="00154B96" w:rsidRDefault="00154B96" w:rsidP="00154B96">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t xml:space="preserve"> Different types of CSI measurement consume different number </w:t>
      </w:r>
      <w:r>
        <w:lastRenderedPageBreak/>
        <w:t xml:space="preserve">of CSI processing units (CPUs), and so far, the number of CPUs used for the intra-cell CSI measurements have been defined. For completeness, the CPUs for the LTM measurements should be specified as well. </w:t>
      </w:r>
    </w:p>
    <w:p w14:paraId="2FA9E676" w14:textId="3910A68E" w:rsidR="00154B96" w:rsidRDefault="00154B96" w:rsidP="00154B96">
      <w:r>
        <w:t xml:space="preserve">The CSI processing complexity depends on the type of measurement </w:t>
      </w:r>
      <w:r w:rsidR="00D7782F">
        <w:t>in the report</w:t>
      </w:r>
      <w:r>
        <w:t>: it i</w:t>
      </w:r>
      <w:r w:rsidR="00D7782F">
        <w:t>s more complicated to perform a CQI measurement than a L1-RSRP measurement. Consequently, processing a L1-RSRP measurement report occupies 1 CPU, whereas processing a CQI measurement report occupies more than 1 CPU.</w:t>
      </w:r>
    </w:p>
    <w:p w14:paraId="5F51485B" w14:textId="15076C0E" w:rsidR="00D7782F" w:rsidRDefault="00D7782F" w:rsidP="00154B96">
      <w:r>
        <w:t>Since LTM measurements are L1-RSRP measurements, we make the natural proposal</w:t>
      </w:r>
      <w:r w:rsidR="00684191">
        <w:t>.</w:t>
      </w:r>
    </w:p>
    <w:p w14:paraId="08646177" w14:textId="6F0CB7B0" w:rsidR="00D7782F" w:rsidRPr="00154B96" w:rsidRDefault="00D7782F" w:rsidP="00D7782F">
      <w:pPr>
        <w:pStyle w:val="Proposal"/>
        <w:rPr>
          <w:lang w:val="en-GB"/>
        </w:rPr>
      </w:pPr>
      <w:bookmarkStart w:id="24" w:name="_Toc146880641"/>
      <w:r w:rsidRPr="00D7782F">
        <w:rPr>
          <w:lang w:val="en-GB"/>
        </w:rPr>
        <w:t>Processing of a</w:t>
      </w:r>
      <w:r>
        <w:rPr>
          <w:lang w:val="en-GB"/>
        </w:rPr>
        <w:t xml:space="preserve">n LTM </w:t>
      </w:r>
      <w:r w:rsidRPr="00D7782F">
        <w:rPr>
          <w:lang w:val="en-GB"/>
        </w:rPr>
        <w:t>CSI report occupies</w:t>
      </w:r>
      <w:r>
        <w:rPr>
          <w:lang w:val="en-GB"/>
        </w:rPr>
        <w:t xml:space="preserve"> 1 CPU.</w:t>
      </w:r>
      <w:bookmarkEnd w:id="24"/>
    </w:p>
    <w:p w14:paraId="0F16063A" w14:textId="0A8684D3" w:rsidR="002F42DA" w:rsidRDefault="002F42DA" w:rsidP="002F42DA">
      <w:pPr>
        <w:pStyle w:val="Heading3"/>
      </w:pPr>
      <w:r>
        <w:t>2.2.2</w:t>
      </w:r>
      <w:r>
        <w:tab/>
        <w:t>Priority rules for LTM reports</w:t>
      </w:r>
    </w:p>
    <w:p w14:paraId="65A23DE2" w14:textId="52704D49" w:rsidR="002E7BA7" w:rsidRDefault="002E7BA7" w:rsidP="002E7BA7">
      <w:pPr>
        <w:rPr>
          <w:color w:val="000000"/>
        </w:rPr>
      </w:pPr>
      <w:r w:rsidRPr="0048482F">
        <w:rPr>
          <w:color w:val="000000"/>
        </w:rPr>
        <w:t>Two CSI reports are said to collide if the time occupancy of the physical channels scheduled to carry the CSI reports overlap in at least one OFDM symbol and are transmitted on the same carrier.</w:t>
      </w:r>
      <w:r>
        <w:rPr>
          <w:color w:val="000000"/>
        </w:rPr>
        <w:t xml:space="preserve"> If two CSI reports collide, the UE transmits only the CSI report with lower priority value. The calculation of the priority value of a CSI report is described in 38.214, clause 5.2.5.</w:t>
      </w:r>
    </w:p>
    <w:p w14:paraId="6F161A84" w14:textId="38B44A82" w:rsidR="002E7BA7" w:rsidRDefault="002E7BA7" w:rsidP="002E7BA7">
      <w:pPr>
        <w:rPr>
          <w:color w:val="000000"/>
        </w:rPr>
      </w:pPr>
      <w:r>
        <w:rPr>
          <w:color w:val="000000"/>
        </w:rPr>
        <w:t xml:space="preserve">With the introduction of the LTM report, there is a risk </w:t>
      </w:r>
      <w:proofErr w:type="gramStart"/>
      <w:r>
        <w:rPr>
          <w:color w:val="000000"/>
        </w:rPr>
        <w:t>that</w:t>
      </w:r>
      <w:proofErr w:type="gramEnd"/>
      <w:r>
        <w:rPr>
          <w:color w:val="000000"/>
        </w:rPr>
        <w:t xml:space="preserve"> </w:t>
      </w:r>
    </w:p>
    <w:p w14:paraId="779B2501" w14:textId="1570D8E7" w:rsidR="002E7BA7" w:rsidRDefault="002E7BA7" w:rsidP="002E7BA7">
      <w:pPr>
        <w:pStyle w:val="ListBullet"/>
        <w:rPr>
          <w:lang w:val="en-GB"/>
        </w:rPr>
      </w:pPr>
      <w:r>
        <w:rPr>
          <w:lang w:val="en-GB"/>
        </w:rPr>
        <w:t>one LTM report will collide with a CSI report, or</w:t>
      </w:r>
    </w:p>
    <w:p w14:paraId="4668B649" w14:textId="77534829" w:rsidR="002E7BA7" w:rsidRDefault="002E7BA7" w:rsidP="002E7BA7">
      <w:pPr>
        <w:pStyle w:val="ListBullet"/>
        <w:rPr>
          <w:lang w:val="en-GB"/>
        </w:rPr>
      </w:pPr>
      <w:r>
        <w:rPr>
          <w:lang w:val="en-GB"/>
        </w:rPr>
        <w:t>two LTM reports will collide.</w:t>
      </w:r>
    </w:p>
    <w:p w14:paraId="51044740" w14:textId="56026863" w:rsidR="002E7BA7" w:rsidRDefault="002E7BA7" w:rsidP="00AA5DD9">
      <w:pPr>
        <w:rPr>
          <w:lang w:val="en-GB" w:eastAsia="ja-JP"/>
        </w:rPr>
      </w:pPr>
      <w:r>
        <w:rPr>
          <w:lang w:val="en-GB" w:eastAsia="ja-JP"/>
        </w:rPr>
        <w:t xml:space="preserve">Since </w:t>
      </w:r>
      <w:r w:rsidR="00AA5DD9">
        <w:rPr>
          <w:lang w:val="en-GB" w:eastAsia="ja-JP"/>
        </w:rPr>
        <w:t>the format of the UCI must be known when received at the gNB, there is a need to specify priority rules for the two collisions above.</w:t>
      </w:r>
    </w:p>
    <w:p w14:paraId="356B921B" w14:textId="7144B049" w:rsidR="00AA5DD9" w:rsidRDefault="00AA5DD9" w:rsidP="00AA5DD9">
      <w:pPr>
        <w:rPr>
          <w:lang w:val="en-GB" w:eastAsia="ja-JP"/>
        </w:rPr>
      </w:pPr>
      <w:r>
        <w:rPr>
          <w:lang w:val="en-GB" w:eastAsia="ja-JP"/>
        </w:rPr>
        <w:t xml:space="preserve">Comparing an LTM report with a CSI report, the LTM report is more important, since it is used for handover decisions. The same paradigm is used for CSI reports, where L1-RSRP and L1-SINR are prioritized over other CSI reports. Hence, we </w:t>
      </w:r>
      <w:proofErr w:type="gramStart"/>
      <w:r>
        <w:rPr>
          <w:lang w:val="en-GB" w:eastAsia="ja-JP"/>
        </w:rPr>
        <w:t>propose</w:t>
      </w:r>
      <w:proofErr w:type="gramEnd"/>
    </w:p>
    <w:p w14:paraId="732BDF25" w14:textId="0334600A" w:rsidR="00AA5DD9" w:rsidRDefault="00AA5DD9" w:rsidP="00AA5DD9">
      <w:pPr>
        <w:pStyle w:val="Proposal"/>
        <w:rPr>
          <w:lang w:val="en-GB"/>
        </w:rPr>
      </w:pPr>
      <w:bookmarkStart w:id="25" w:name="_Ref146607581"/>
      <w:bookmarkStart w:id="26" w:name="_Toc146880642"/>
      <w:r>
        <w:rPr>
          <w:lang w:val="en-GB"/>
        </w:rPr>
        <w:t>An LTM report is prioritized over a CSI report.</w:t>
      </w:r>
      <w:bookmarkEnd w:id="25"/>
      <w:bookmarkEnd w:id="26"/>
    </w:p>
    <w:p w14:paraId="0B550600" w14:textId="2200DA5F" w:rsidR="00AA5DD9" w:rsidRDefault="00AA5DD9" w:rsidP="00AA5DD9">
      <w:pPr>
        <w:rPr>
          <w:lang w:val="en-GB"/>
        </w:rPr>
      </w:pPr>
      <w:r>
        <w:rPr>
          <w:lang w:val="en-GB"/>
        </w:rPr>
        <w:t>It is more difficult to define which LTM report is more important – still there is a need to define a priority order, to ensure detection at the gNB. Here we propose to rely on the</w:t>
      </w:r>
      <w:r w:rsidR="000A658E">
        <w:rPr>
          <w:lang w:val="en-GB"/>
        </w:rPr>
        <w:t xml:space="preserve"> </w:t>
      </w:r>
      <w:proofErr w:type="spellStart"/>
      <w:r w:rsidR="000A658E" w:rsidRPr="000A658E">
        <w:rPr>
          <w:lang w:val="en-GB"/>
        </w:rPr>
        <w:t>ltm</w:t>
      </w:r>
      <w:proofErr w:type="spellEnd"/>
      <w:r w:rsidR="000A658E" w:rsidRPr="000A658E">
        <w:rPr>
          <w:lang w:val="en-GB"/>
        </w:rPr>
        <w:t>-CSI-</w:t>
      </w:r>
      <w:proofErr w:type="spellStart"/>
      <w:r w:rsidR="000A658E" w:rsidRPr="000A658E">
        <w:rPr>
          <w:lang w:val="en-GB"/>
        </w:rPr>
        <w:t>ReportConfigId</w:t>
      </w:r>
      <w:proofErr w:type="spellEnd"/>
      <w:r w:rsidR="000A658E">
        <w:rPr>
          <w:lang w:val="en-GB"/>
        </w:rPr>
        <w:t xml:space="preserve">, and since different LTM reports have different </w:t>
      </w:r>
      <w:proofErr w:type="spellStart"/>
      <w:r w:rsidR="000A658E" w:rsidRPr="000A658E">
        <w:rPr>
          <w:lang w:val="en-GB"/>
        </w:rPr>
        <w:t>ltm</w:t>
      </w:r>
      <w:proofErr w:type="spellEnd"/>
      <w:r w:rsidR="000A658E" w:rsidRPr="000A658E">
        <w:rPr>
          <w:lang w:val="en-GB"/>
        </w:rPr>
        <w:t>-CSI-</w:t>
      </w:r>
      <w:proofErr w:type="spellStart"/>
      <w:r w:rsidR="000A658E" w:rsidRPr="000A658E">
        <w:rPr>
          <w:lang w:val="en-GB"/>
        </w:rPr>
        <w:t>ReportConfigId</w:t>
      </w:r>
      <w:proofErr w:type="spellEnd"/>
      <w:r w:rsidR="000A658E">
        <w:rPr>
          <w:lang w:val="en-GB"/>
        </w:rPr>
        <w:t>, the prioritization will be unique:</w:t>
      </w:r>
    </w:p>
    <w:p w14:paraId="54737AFB" w14:textId="30D554D8" w:rsidR="000A658E" w:rsidRDefault="000A658E" w:rsidP="000A658E">
      <w:pPr>
        <w:pStyle w:val="Proposal"/>
        <w:rPr>
          <w:lang w:val="en-GB"/>
        </w:rPr>
      </w:pPr>
      <w:bookmarkStart w:id="27" w:name="_Ref146607573"/>
      <w:bookmarkStart w:id="28" w:name="_Toc146880643"/>
      <w:r>
        <w:rPr>
          <w:lang w:val="en-GB"/>
        </w:rPr>
        <w:t xml:space="preserve">An LTM report with a lower </w:t>
      </w:r>
      <w:proofErr w:type="spellStart"/>
      <w:r w:rsidRPr="000A658E">
        <w:rPr>
          <w:lang w:val="en-GB"/>
        </w:rPr>
        <w:t>ltm</w:t>
      </w:r>
      <w:proofErr w:type="spellEnd"/>
      <w:r w:rsidRPr="000A658E">
        <w:rPr>
          <w:lang w:val="en-GB"/>
        </w:rPr>
        <w:t>-CSI-</w:t>
      </w:r>
      <w:proofErr w:type="spellStart"/>
      <w:r w:rsidRPr="000A658E">
        <w:rPr>
          <w:lang w:val="en-GB"/>
        </w:rPr>
        <w:t>ReportConfigId</w:t>
      </w:r>
      <w:proofErr w:type="spellEnd"/>
      <w:r>
        <w:rPr>
          <w:lang w:val="en-GB"/>
        </w:rPr>
        <w:t xml:space="preserve"> prioritized over an LTM report with a higher </w:t>
      </w:r>
      <w:proofErr w:type="spellStart"/>
      <w:r w:rsidRPr="000A658E">
        <w:rPr>
          <w:lang w:val="en-GB"/>
        </w:rPr>
        <w:t>ltm</w:t>
      </w:r>
      <w:proofErr w:type="spellEnd"/>
      <w:r w:rsidRPr="000A658E">
        <w:rPr>
          <w:lang w:val="en-GB"/>
        </w:rPr>
        <w:t>-CSI-</w:t>
      </w:r>
      <w:proofErr w:type="spellStart"/>
      <w:r w:rsidRPr="000A658E">
        <w:rPr>
          <w:lang w:val="en-GB"/>
        </w:rPr>
        <w:t>ReportConfigId</w:t>
      </w:r>
      <w:proofErr w:type="spellEnd"/>
      <w:r>
        <w:rPr>
          <w:lang w:val="en-GB"/>
        </w:rPr>
        <w:t>.</w:t>
      </w:r>
      <w:bookmarkEnd w:id="27"/>
      <w:bookmarkEnd w:id="28"/>
    </w:p>
    <w:p w14:paraId="15C638B2" w14:textId="7491639E" w:rsidR="000A658E" w:rsidRPr="002E7BA7" w:rsidRDefault="000A658E" w:rsidP="00AA5DD9">
      <w:pPr>
        <w:rPr>
          <w:lang w:val="en-GB" w:eastAsia="ja-JP"/>
        </w:rPr>
      </w:pPr>
      <w:r>
        <w:rPr>
          <w:lang w:val="en-GB" w:eastAsia="ja-JP"/>
        </w:rPr>
        <w:t xml:space="preserve">With </w:t>
      </w:r>
      <w:r>
        <w:rPr>
          <w:lang w:val="en-GB" w:eastAsia="ja-JP"/>
        </w:rPr>
        <w:fldChar w:fldCharType="begin"/>
      </w:r>
      <w:r>
        <w:rPr>
          <w:lang w:val="en-GB" w:eastAsia="ja-JP"/>
        </w:rPr>
        <w:instrText xml:space="preserve"> REF _Ref146607581 \r \h </w:instrText>
      </w:r>
      <w:r>
        <w:rPr>
          <w:lang w:val="en-GB" w:eastAsia="ja-JP"/>
        </w:rPr>
      </w:r>
      <w:r>
        <w:rPr>
          <w:lang w:val="en-GB" w:eastAsia="ja-JP"/>
        </w:rPr>
        <w:fldChar w:fldCharType="separate"/>
      </w:r>
      <w:r w:rsidR="00A2102A">
        <w:rPr>
          <w:lang w:val="en-GB" w:eastAsia="ja-JP"/>
        </w:rPr>
        <w:t>Proposal 13</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_Ref146607573 \r \h </w:instrText>
      </w:r>
      <w:r>
        <w:rPr>
          <w:lang w:val="en-GB" w:eastAsia="ja-JP"/>
        </w:rPr>
      </w:r>
      <w:r>
        <w:rPr>
          <w:lang w:val="en-GB" w:eastAsia="ja-JP"/>
        </w:rPr>
        <w:fldChar w:fldCharType="separate"/>
      </w:r>
      <w:r w:rsidR="00A2102A">
        <w:rPr>
          <w:lang w:val="en-GB" w:eastAsia="ja-JP"/>
        </w:rPr>
        <w:t>Proposal 14</w:t>
      </w:r>
      <w:r>
        <w:rPr>
          <w:lang w:val="en-GB" w:eastAsia="ja-JP"/>
        </w:rPr>
        <w:fldChar w:fldCharType="end"/>
      </w:r>
      <w:r>
        <w:rPr>
          <w:lang w:val="en-GB" w:eastAsia="ja-JP"/>
        </w:rPr>
        <w:t xml:space="preserve">, the content of the UCI can be unambiguously determined. </w:t>
      </w:r>
    </w:p>
    <w:p w14:paraId="20F4E4CF" w14:textId="57E28109" w:rsidR="002F42DA" w:rsidRDefault="002F42DA" w:rsidP="002F42DA">
      <w:pPr>
        <w:pStyle w:val="Heading3"/>
      </w:pPr>
      <w:r>
        <w:t>2.2.3</w:t>
      </w:r>
      <w:r>
        <w:tab/>
        <w:t xml:space="preserve">Define measurement on </w:t>
      </w:r>
      <w:proofErr w:type="spellStart"/>
      <w:proofErr w:type="gramStart"/>
      <w:r>
        <w:t>SpCell</w:t>
      </w:r>
      <w:proofErr w:type="spellEnd"/>
      <w:proofErr w:type="gramEnd"/>
    </w:p>
    <w:p w14:paraId="277D2145" w14:textId="11F5F546" w:rsidR="00F51A59" w:rsidRDefault="009B40A7" w:rsidP="00F51A59">
      <w:pPr>
        <w:rPr>
          <w:lang w:val="en-GB" w:eastAsia="ja-JP"/>
        </w:rPr>
      </w:pPr>
      <w:r>
        <w:rPr>
          <w:lang w:val="en-GB" w:eastAsia="ja-JP"/>
        </w:rPr>
        <w:t xml:space="preserve">In RAN1#113, the following was </w:t>
      </w:r>
      <w:proofErr w:type="gramStart"/>
      <w:r>
        <w:rPr>
          <w:lang w:val="en-GB" w:eastAsia="ja-JP"/>
        </w:rPr>
        <w:t>agreed</w:t>
      </w:r>
      <w:proofErr w:type="gramEnd"/>
    </w:p>
    <w:p w14:paraId="43B61451" w14:textId="77777777" w:rsidR="009B40A7" w:rsidRPr="00F51A59" w:rsidRDefault="009B40A7" w:rsidP="009B40A7">
      <w:pPr>
        <w:rPr>
          <w:lang w:val="en-GB" w:eastAsia="ja-JP"/>
        </w:rPr>
      </w:pPr>
      <w:r w:rsidRPr="009B40A7">
        <w:rPr>
          <w:noProof/>
          <w:lang w:val="en-GB" w:eastAsia="ja-JP"/>
        </w:rPr>
        <mc:AlternateContent>
          <mc:Choice Requires="wps">
            <w:drawing>
              <wp:inline distT="0" distB="0" distL="0" distR="0" wp14:anchorId="3B364529" wp14:editId="2C0818A7">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A8F58AB" w14:textId="77777777" w:rsidR="009B40A7" w:rsidRPr="00870DC1" w:rsidRDefault="009B40A7" w:rsidP="009B40A7">
                            <w:pPr>
                              <w:spacing w:after="0"/>
                              <w:rPr>
                                <w:rFonts w:ascii="Times New Roman" w:eastAsia="DengXian" w:hAnsi="Times New Roman"/>
                                <w:b/>
                                <w:bCs/>
                                <w:szCs w:val="20"/>
                                <w:highlight w:val="green"/>
                                <w:lang w:eastAsia="zh-CN"/>
                              </w:rPr>
                            </w:pPr>
                            <w:r w:rsidRPr="00870DC1">
                              <w:rPr>
                                <w:rFonts w:ascii="Times New Roman" w:eastAsia="DengXian" w:hAnsi="Times New Roman"/>
                                <w:b/>
                                <w:bCs/>
                                <w:szCs w:val="20"/>
                                <w:highlight w:val="green"/>
                                <w:lang w:eastAsia="zh-CN"/>
                              </w:rPr>
                              <w:t>Agreement</w:t>
                            </w:r>
                          </w:p>
                          <w:p w14:paraId="584959E8" w14:textId="77777777" w:rsidR="009B40A7" w:rsidRPr="00870DC1" w:rsidRDefault="009B40A7" w:rsidP="009B40A7">
                            <w:pPr>
                              <w:snapToGrid w:val="0"/>
                              <w:spacing w:after="0"/>
                              <w:jc w:val="both"/>
                              <w:rPr>
                                <w:rFonts w:ascii="Times New Roman" w:hAnsi="Times New Roman"/>
                                <w:szCs w:val="20"/>
                              </w:rPr>
                            </w:pPr>
                            <w:r w:rsidRPr="00870DC1">
                              <w:rPr>
                                <w:rFonts w:ascii="Times New Roman" w:hAnsi="Times New Roman"/>
                                <w:szCs w:val="20"/>
                              </w:rPr>
                              <w:t>For the beam selection for SSB based L1-RSRP measurement report,</w:t>
                            </w:r>
                          </w:p>
                          <w:p w14:paraId="110B058E" w14:textId="77777777" w:rsidR="009B40A7" w:rsidRPr="00870DC1" w:rsidRDefault="009B40A7" w:rsidP="009B40A7">
                            <w:pPr>
                              <w:pStyle w:val="ListParagraph"/>
                              <w:numPr>
                                <w:ilvl w:val="1"/>
                                <w:numId w:val="32"/>
                              </w:numPr>
                              <w:tabs>
                                <w:tab w:val="left" w:pos="360"/>
                              </w:tabs>
                              <w:snapToGrid w:val="0"/>
                              <w:spacing w:line="240" w:lineRule="auto"/>
                              <w:jc w:val="both"/>
                              <w:rPr>
                                <w:rFonts w:ascii="Times New Roman" w:hAnsi="Times New Roman"/>
                                <w:sz w:val="20"/>
                                <w:szCs w:val="20"/>
                              </w:rPr>
                            </w:pPr>
                            <w:r w:rsidRPr="00870DC1">
                              <w:rPr>
                                <w:rFonts w:ascii="Times New Roman" w:hAnsi="Times New Roman"/>
                                <w:sz w:val="20"/>
                                <w:szCs w:val="20"/>
                              </w:rPr>
                              <w:t xml:space="preserve">The inclusion of current </w:t>
                            </w:r>
                            <w:proofErr w:type="spellStart"/>
                            <w:r w:rsidRPr="00870DC1">
                              <w:rPr>
                                <w:rFonts w:ascii="Times New Roman" w:hAnsi="Times New Roman"/>
                                <w:sz w:val="20"/>
                                <w:szCs w:val="20"/>
                              </w:rPr>
                              <w:t>SpCell</w:t>
                            </w:r>
                            <w:proofErr w:type="spellEnd"/>
                            <w:r w:rsidRPr="00870DC1">
                              <w:rPr>
                                <w:rFonts w:ascii="Times New Roman" w:hAnsi="Times New Roman"/>
                                <w:sz w:val="20"/>
                                <w:szCs w:val="20"/>
                              </w:rPr>
                              <w:t xml:space="preserve"> in the L1 measurement report is configurable.</w:t>
                            </w:r>
                          </w:p>
                          <w:p w14:paraId="6EE0DE1E" w14:textId="77777777" w:rsidR="009B40A7" w:rsidRPr="009B40A7" w:rsidRDefault="009B40A7" w:rsidP="009B40A7">
                            <w:pPr>
                              <w:pStyle w:val="ListParagraph"/>
                              <w:numPr>
                                <w:ilvl w:val="3"/>
                                <w:numId w:val="31"/>
                              </w:numPr>
                              <w:tabs>
                                <w:tab w:val="clear" w:pos="2520"/>
                              </w:tabs>
                              <w:snapToGrid w:val="0"/>
                              <w:spacing w:line="240" w:lineRule="auto"/>
                              <w:ind w:left="754" w:hanging="357"/>
                              <w:jc w:val="both"/>
                              <w:rPr>
                                <w:rFonts w:ascii="Times New Roman" w:hAnsi="Times New Roman"/>
                                <w:sz w:val="20"/>
                                <w:szCs w:val="20"/>
                              </w:rPr>
                            </w:pPr>
                            <w:r w:rsidRPr="00870DC1">
                              <w:rPr>
                                <w:rFonts w:ascii="Times New Roman" w:hAnsi="Times New Roman"/>
                                <w:sz w:val="20"/>
                                <w:szCs w:val="20"/>
                              </w:rPr>
                              <w:t>new UE capability(</w:t>
                            </w:r>
                            <w:proofErr w:type="spellStart"/>
                            <w:r w:rsidRPr="00870DC1">
                              <w:rPr>
                                <w:rFonts w:ascii="Times New Roman" w:hAnsi="Times New Roman"/>
                                <w:sz w:val="20"/>
                                <w:szCs w:val="20"/>
                              </w:rPr>
                              <w:t>ies</w:t>
                            </w:r>
                            <w:proofErr w:type="spellEnd"/>
                            <w:r w:rsidRPr="00870DC1">
                              <w:rPr>
                                <w:rFonts w:ascii="Times New Roman" w:hAnsi="Times New Roman"/>
                                <w:sz w:val="20"/>
                                <w:szCs w:val="20"/>
                              </w:rPr>
                              <w:t>) are introduced and details can be discussed in UE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B364529" id="Text Box 2"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2A8F58AB" w14:textId="77777777" w:rsidR="009B40A7" w:rsidRPr="00870DC1" w:rsidRDefault="009B40A7" w:rsidP="009B40A7">
                      <w:pPr>
                        <w:spacing w:after="0"/>
                        <w:rPr>
                          <w:rFonts w:ascii="Times New Roman" w:eastAsia="DengXian" w:hAnsi="Times New Roman"/>
                          <w:b/>
                          <w:bCs/>
                          <w:szCs w:val="20"/>
                          <w:highlight w:val="green"/>
                          <w:lang w:eastAsia="zh-CN"/>
                        </w:rPr>
                      </w:pPr>
                      <w:r w:rsidRPr="00870DC1">
                        <w:rPr>
                          <w:rFonts w:ascii="Times New Roman" w:eastAsia="DengXian" w:hAnsi="Times New Roman"/>
                          <w:b/>
                          <w:bCs/>
                          <w:szCs w:val="20"/>
                          <w:highlight w:val="green"/>
                          <w:lang w:eastAsia="zh-CN"/>
                        </w:rPr>
                        <w:t>Agreement</w:t>
                      </w:r>
                    </w:p>
                    <w:p w14:paraId="584959E8" w14:textId="77777777" w:rsidR="009B40A7" w:rsidRPr="00870DC1" w:rsidRDefault="009B40A7" w:rsidP="009B40A7">
                      <w:pPr>
                        <w:snapToGrid w:val="0"/>
                        <w:spacing w:after="0"/>
                        <w:jc w:val="both"/>
                        <w:rPr>
                          <w:rFonts w:ascii="Times New Roman" w:hAnsi="Times New Roman"/>
                          <w:szCs w:val="20"/>
                        </w:rPr>
                      </w:pPr>
                      <w:r w:rsidRPr="00870DC1">
                        <w:rPr>
                          <w:rFonts w:ascii="Times New Roman" w:hAnsi="Times New Roman"/>
                          <w:szCs w:val="20"/>
                        </w:rPr>
                        <w:t>For the beam selection for SSB based L1-RSRP measurement report,</w:t>
                      </w:r>
                    </w:p>
                    <w:p w14:paraId="110B058E" w14:textId="77777777" w:rsidR="009B40A7" w:rsidRPr="00870DC1" w:rsidRDefault="009B40A7" w:rsidP="009B40A7">
                      <w:pPr>
                        <w:pStyle w:val="ListParagraph"/>
                        <w:numPr>
                          <w:ilvl w:val="1"/>
                          <w:numId w:val="32"/>
                        </w:numPr>
                        <w:tabs>
                          <w:tab w:val="left" w:pos="360"/>
                        </w:tabs>
                        <w:snapToGrid w:val="0"/>
                        <w:spacing w:line="240" w:lineRule="auto"/>
                        <w:jc w:val="both"/>
                        <w:rPr>
                          <w:rFonts w:ascii="Times New Roman" w:hAnsi="Times New Roman"/>
                          <w:sz w:val="20"/>
                          <w:szCs w:val="20"/>
                        </w:rPr>
                      </w:pPr>
                      <w:r w:rsidRPr="00870DC1">
                        <w:rPr>
                          <w:rFonts w:ascii="Times New Roman" w:hAnsi="Times New Roman"/>
                          <w:sz w:val="20"/>
                          <w:szCs w:val="20"/>
                        </w:rPr>
                        <w:t xml:space="preserve">The inclusion of current </w:t>
                      </w:r>
                      <w:proofErr w:type="spellStart"/>
                      <w:r w:rsidRPr="00870DC1">
                        <w:rPr>
                          <w:rFonts w:ascii="Times New Roman" w:hAnsi="Times New Roman"/>
                          <w:sz w:val="20"/>
                          <w:szCs w:val="20"/>
                        </w:rPr>
                        <w:t>SpCell</w:t>
                      </w:r>
                      <w:proofErr w:type="spellEnd"/>
                      <w:r w:rsidRPr="00870DC1">
                        <w:rPr>
                          <w:rFonts w:ascii="Times New Roman" w:hAnsi="Times New Roman"/>
                          <w:sz w:val="20"/>
                          <w:szCs w:val="20"/>
                        </w:rPr>
                        <w:t xml:space="preserve"> in the L1 measurement report is configurable.</w:t>
                      </w:r>
                    </w:p>
                    <w:p w14:paraId="6EE0DE1E" w14:textId="77777777" w:rsidR="009B40A7" w:rsidRPr="009B40A7" w:rsidRDefault="009B40A7" w:rsidP="009B40A7">
                      <w:pPr>
                        <w:pStyle w:val="ListParagraph"/>
                        <w:numPr>
                          <w:ilvl w:val="3"/>
                          <w:numId w:val="31"/>
                        </w:numPr>
                        <w:tabs>
                          <w:tab w:val="clear" w:pos="2520"/>
                        </w:tabs>
                        <w:snapToGrid w:val="0"/>
                        <w:spacing w:line="240" w:lineRule="auto"/>
                        <w:ind w:left="754" w:hanging="357"/>
                        <w:jc w:val="both"/>
                        <w:rPr>
                          <w:rFonts w:ascii="Times New Roman" w:hAnsi="Times New Roman"/>
                          <w:sz w:val="20"/>
                          <w:szCs w:val="20"/>
                        </w:rPr>
                      </w:pPr>
                      <w:r w:rsidRPr="00870DC1">
                        <w:rPr>
                          <w:rFonts w:ascii="Times New Roman" w:hAnsi="Times New Roman"/>
                          <w:sz w:val="20"/>
                          <w:szCs w:val="20"/>
                        </w:rPr>
                        <w:t>new UE capability(</w:t>
                      </w:r>
                      <w:proofErr w:type="spellStart"/>
                      <w:r w:rsidRPr="00870DC1">
                        <w:rPr>
                          <w:rFonts w:ascii="Times New Roman" w:hAnsi="Times New Roman"/>
                          <w:sz w:val="20"/>
                          <w:szCs w:val="20"/>
                        </w:rPr>
                        <w:t>ies</w:t>
                      </w:r>
                      <w:proofErr w:type="spellEnd"/>
                      <w:r w:rsidRPr="00870DC1">
                        <w:rPr>
                          <w:rFonts w:ascii="Times New Roman" w:hAnsi="Times New Roman"/>
                          <w:sz w:val="20"/>
                          <w:szCs w:val="20"/>
                        </w:rPr>
                        <w:t>) are introduced and details can be discussed in UE feature</w:t>
                      </w:r>
                    </w:p>
                  </w:txbxContent>
                </v:textbox>
                <w10:anchorlock/>
              </v:shape>
            </w:pict>
          </mc:Fallback>
        </mc:AlternateContent>
      </w:r>
    </w:p>
    <w:p w14:paraId="5F40951B" w14:textId="4CA83847" w:rsidR="009B40A7" w:rsidRDefault="00D922BC" w:rsidP="00F51A59">
      <w:pPr>
        <w:rPr>
          <w:lang w:val="en-GB" w:eastAsia="ja-JP"/>
        </w:rPr>
      </w:pPr>
      <w:r>
        <w:rPr>
          <w:lang w:val="en-GB" w:eastAsia="ja-JP"/>
        </w:rPr>
        <w:t xml:space="preserve">So far, RAN1 has not clarified what an </w:t>
      </w:r>
      <w:proofErr w:type="spellStart"/>
      <w:r>
        <w:rPr>
          <w:lang w:val="en-GB" w:eastAsia="ja-JP"/>
        </w:rPr>
        <w:t>SpCell</w:t>
      </w:r>
      <w:proofErr w:type="spellEnd"/>
      <w:r>
        <w:rPr>
          <w:lang w:val="en-GB" w:eastAsia="ja-JP"/>
        </w:rPr>
        <w:t xml:space="preserve"> measurement is. </w:t>
      </w:r>
      <w:r w:rsidR="00C23E2F">
        <w:rPr>
          <w:lang w:val="en-GB" w:eastAsia="ja-JP"/>
        </w:rPr>
        <w:t xml:space="preserve">Fundamentally, </w:t>
      </w:r>
      <w:proofErr w:type="spellStart"/>
      <w:r w:rsidR="00C23E2F">
        <w:rPr>
          <w:lang w:val="en-GB" w:eastAsia="ja-JP"/>
        </w:rPr>
        <w:t>SpCell</w:t>
      </w:r>
      <w:proofErr w:type="spellEnd"/>
      <w:r w:rsidR="00C23E2F">
        <w:rPr>
          <w:lang w:val="en-GB" w:eastAsia="ja-JP"/>
        </w:rPr>
        <w:t xml:space="preserve"> is a logical entity in RRC, whereas measurements are performed on physical signals. </w:t>
      </w:r>
      <w:r w:rsidR="009B40A7">
        <w:rPr>
          <w:lang w:val="en-GB" w:eastAsia="ja-JP"/>
        </w:rPr>
        <w:t xml:space="preserve">Then in RAN1#114, RAN1 made the following </w:t>
      </w:r>
      <w:proofErr w:type="gramStart"/>
      <w:r w:rsidR="009B40A7">
        <w:rPr>
          <w:lang w:val="en-GB" w:eastAsia="ja-JP"/>
        </w:rPr>
        <w:t>agreement</w:t>
      </w:r>
      <w:proofErr w:type="gramEnd"/>
    </w:p>
    <w:p w14:paraId="3DC4C60A" w14:textId="12ED0DD6" w:rsidR="009B40A7" w:rsidRDefault="009B40A7" w:rsidP="00F51A59">
      <w:pPr>
        <w:rPr>
          <w:lang w:val="en-GB" w:eastAsia="ja-JP"/>
        </w:rPr>
      </w:pPr>
      <w:r w:rsidRPr="009B40A7">
        <w:rPr>
          <w:noProof/>
          <w:lang w:val="en-GB" w:eastAsia="ja-JP"/>
        </w:rPr>
        <mc:AlternateContent>
          <mc:Choice Requires="wps">
            <w:drawing>
              <wp:inline distT="0" distB="0" distL="0" distR="0" wp14:anchorId="6AC7CD05" wp14:editId="22C7E368">
                <wp:extent cx="6120765" cy="639758"/>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C2066CC" w14:textId="77777777" w:rsidR="00C50158" w:rsidRPr="00870DC1" w:rsidRDefault="00C50158" w:rsidP="00C50158">
                            <w:pPr>
                              <w:pStyle w:val="ListParagraph"/>
                              <w:snapToGrid w:val="0"/>
                              <w:ind w:left="0"/>
                              <w:jc w:val="both"/>
                              <w:rPr>
                                <w:rFonts w:ascii="Times New Roman" w:hAnsi="Times New Roman"/>
                                <w:b/>
                                <w:sz w:val="20"/>
                                <w:szCs w:val="20"/>
                                <w:highlight w:val="green"/>
                                <w:lang w:eastAsia="zh-CN"/>
                              </w:rPr>
                            </w:pPr>
                            <w:r w:rsidRPr="00870DC1">
                              <w:rPr>
                                <w:rFonts w:ascii="Times New Roman" w:hAnsi="Times New Roman"/>
                                <w:b/>
                                <w:sz w:val="20"/>
                                <w:szCs w:val="20"/>
                                <w:highlight w:val="green"/>
                                <w:lang w:eastAsia="zh-CN"/>
                              </w:rPr>
                              <w:t>Agreement</w:t>
                            </w:r>
                          </w:p>
                          <w:p w14:paraId="021489EA" w14:textId="77777777" w:rsidR="00C50158" w:rsidRPr="00870DC1" w:rsidRDefault="00C50158" w:rsidP="00C50158">
                            <w:pPr>
                              <w:pStyle w:val="ListParagraph"/>
                              <w:snapToGrid w:val="0"/>
                              <w:ind w:left="0"/>
                              <w:jc w:val="both"/>
                              <w:rPr>
                                <w:rFonts w:ascii="Times New Roman" w:hAnsi="Times New Roman"/>
                                <w:bCs/>
                                <w:sz w:val="20"/>
                                <w:szCs w:val="20"/>
                                <w:lang w:eastAsia="zh-CN"/>
                              </w:rPr>
                            </w:pPr>
                            <w:r w:rsidRPr="00870DC1">
                              <w:rPr>
                                <w:rFonts w:ascii="Times New Roman" w:hAnsi="Times New Roman"/>
                                <w:bCs/>
                                <w:sz w:val="20"/>
                                <w:szCs w:val="20"/>
                                <w:lang w:eastAsia="zh-CN"/>
                              </w:rPr>
                              <w:t xml:space="preserve">SSBRI among configured candidate cells is included for each L1-RSRP report </w:t>
                            </w:r>
                          </w:p>
                          <w:p w14:paraId="60C67519" w14:textId="645A73DE" w:rsidR="009B40A7" w:rsidRPr="00C50158" w:rsidRDefault="00C50158" w:rsidP="00C50158">
                            <w:pPr>
                              <w:pStyle w:val="ListParagraph"/>
                              <w:numPr>
                                <w:ilvl w:val="0"/>
                                <w:numId w:val="31"/>
                              </w:numPr>
                              <w:tabs>
                                <w:tab w:val="clear" w:pos="360"/>
                                <w:tab w:val="left" w:pos="720"/>
                                <w:tab w:val="left" w:pos="1440"/>
                              </w:tabs>
                              <w:snapToGrid w:val="0"/>
                              <w:spacing w:after="100" w:afterAutospacing="1" w:line="240" w:lineRule="auto"/>
                              <w:ind w:left="720"/>
                              <w:jc w:val="both"/>
                              <w:rPr>
                                <w:rFonts w:ascii="Times New Roman" w:hAnsi="Times New Roman"/>
                                <w:sz w:val="20"/>
                                <w:szCs w:val="20"/>
                              </w:rPr>
                            </w:pPr>
                            <w:r w:rsidRPr="00870DC1">
                              <w:rPr>
                                <w:rFonts w:ascii="Times New Roman" w:hAnsi="Times New Roman"/>
                                <w:sz w:val="20"/>
                                <w:szCs w:val="20"/>
                              </w:rPr>
                              <w:t xml:space="preserve">The bit size of SSBRI is </w:t>
                            </w:r>
                            <m:oMath>
                              <m:d>
                                <m:dPr>
                                  <m:begChr m:val="⌈"/>
                                  <m:endChr m:val="⌉"/>
                                  <m:ctrlPr>
                                    <w:rPr>
                                      <w:rFonts w:ascii="Cambria Math" w:hAnsi="Cambria Math"/>
                                      <w:i/>
                                      <w:sz w:val="20"/>
                                      <w:szCs w:val="20"/>
                                      <w:lang w:val="en-US" w:eastAsia="zh-CN"/>
                                    </w:rPr>
                                  </m:ctrlPr>
                                </m:dPr>
                                <m:e>
                                  <m:func>
                                    <m:funcPr>
                                      <m:ctrlPr>
                                        <w:rPr>
                                          <w:rFonts w:ascii="Cambria Math" w:hAnsi="Cambria Math"/>
                                          <w:i/>
                                          <w:sz w:val="20"/>
                                          <w:szCs w:val="20"/>
                                          <w:lang w:val="en-US" w:eastAsia="zh-CN"/>
                                        </w:rPr>
                                      </m:ctrlPr>
                                    </m:funcPr>
                                    <m:fName>
                                      <m:sSub>
                                        <m:sSubPr>
                                          <m:ctrlPr>
                                            <w:rPr>
                                              <w:rFonts w:ascii="Cambria Math" w:hAnsi="Cambria Math"/>
                                              <w:i/>
                                              <w:sz w:val="20"/>
                                              <w:szCs w:val="20"/>
                                              <w:lang w:val="en-US" w:eastAsia="zh-CN"/>
                                            </w:rPr>
                                          </m:ctrlPr>
                                        </m:sSubPr>
                                        <m:e>
                                          <m:r>
                                            <m:rPr>
                                              <m:sty m:val="p"/>
                                            </m:rPr>
                                            <w:rPr>
                                              <w:rFonts w:ascii="Cambria Math" w:hAnsi="Cambria Math"/>
                                              <w:sz w:val="20"/>
                                              <w:szCs w:val="20"/>
                                              <w:lang w:val="en-US" w:eastAsia="zh-CN"/>
                                            </w:rPr>
                                            <m:t>log</m:t>
                                          </m:r>
                                        </m:e>
                                        <m:sub>
                                          <m:r>
                                            <w:rPr>
                                              <w:rFonts w:ascii="Cambria Math" w:hAnsi="Cambria Math"/>
                                              <w:sz w:val="20"/>
                                              <w:szCs w:val="20"/>
                                              <w:lang w:val="en-US" w:eastAsia="zh-CN"/>
                                            </w:rPr>
                                            <m:t>2</m:t>
                                          </m:r>
                                        </m:sub>
                                      </m:sSub>
                                    </m:fName>
                                    <m:e>
                                      <m:d>
                                        <m:dPr>
                                          <m:ctrlPr>
                                            <w:rPr>
                                              <w:rFonts w:ascii="Cambria Math" w:hAnsi="Cambria Math"/>
                                              <w:i/>
                                              <w:sz w:val="20"/>
                                              <w:szCs w:val="20"/>
                                              <w:lang w:val="en-US" w:eastAsia="zh-CN"/>
                                            </w:rPr>
                                          </m:ctrlPr>
                                        </m:dPr>
                                        <m:e>
                                          <m:sSubSup>
                                            <m:sSubSupPr>
                                              <m:ctrlPr>
                                                <w:rPr>
                                                  <w:rFonts w:ascii="Cambria Math" w:hAnsi="Cambria Math"/>
                                                  <w:i/>
                                                  <w:sz w:val="20"/>
                                                  <w:szCs w:val="20"/>
                                                  <w:lang w:val="en-US" w:eastAsia="zh-CN"/>
                                                </w:rPr>
                                              </m:ctrlPr>
                                            </m:sSubSupPr>
                                            <m:e>
                                              <m:r>
                                                <w:rPr>
                                                  <w:rFonts w:ascii="Cambria Math" w:hAnsi="Cambria Math"/>
                                                  <w:sz w:val="20"/>
                                                  <w:szCs w:val="20"/>
                                                  <w:lang w:val="en-US" w:eastAsia="zh-CN"/>
                                                </w:rPr>
                                                <m:t>K</m:t>
                                              </m:r>
                                            </m:e>
                                            <m:sub>
                                              <m:r>
                                                <w:rPr>
                                                  <w:rFonts w:ascii="Cambria Math" w:hAnsi="Cambria Math"/>
                                                  <w:sz w:val="20"/>
                                                  <w:szCs w:val="20"/>
                                                  <w:lang w:val="en-US" w:eastAsia="zh-CN"/>
                                                </w:rPr>
                                                <m:t>s</m:t>
                                              </m:r>
                                            </m:sub>
                                            <m:sup>
                                              <m:r>
                                                <m:rPr>
                                                  <m:nor/>
                                                </m:rPr>
                                                <w:rPr>
                                                  <w:rFonts w:ascii="Times New Roman" w:hAnsi="Times New Roman"/>
                                                  <w:sz w:val="20"/>
                                                  <w:szCs w:val="20"/>
                                                  <w:lang w:val="en-US" w:eastAsia="zh-CN"/>
                                                </w:rPr>
                                                <m:t>SSB</m:t>
                                              </m:r>
                                              <m:ctrlPr>
                                                <w:rPr>
                                                  <w:rFonts w:ascii="Cambria Math" w:hAnsi="Cambria Math"/>
                                                  <w:sz w:val="20"/>
                                                  <w:szCs w:val="20"/>
                                                  <w:lang w:val="en-US" w:eastAsia="zh-CN"/>
                                                </w:rPr>
                                              </m:ctrlPr>
                                            </m:sup>
                                          </m:sSubSup>
                                        </m:e>
                                      </m:d>
                                    </m:e>
                                  </m:func>
                                </m:e>
                              </m:d>
                            </m:oMath>
                            <w:r w:rsidRPr="00870DC1">
                              <w:rPr>
                                <w:rFonts w:ascii="Times New Roman" w:hAnsi="Times New Roman"/>
                                <w:sz w:val="20"/>
                                <w:szCs w:val="20"/>
                                <w:lang w:val="en-US" w:eastAsia="zh-CN"/>
                              </w:rPr>
                              <w:t xml:space="preserve">where </w:t>
                            </w:r>
                            <m:oMath>
                              <m:sSubSup>
                                <m:sSubSupPr>
                                  <m:ctrlPr>
                                    <w:rPr>
                                      <w:rFonts w:ascii="Cambria Math" w:hAnsi="Cambria Math"/>
                                      <w:i/>
                                      <w:sz w:val="20"/>
                                      <w:szCs w:val="20"/>
                                      <w:lang w:val="en-US" w:eastAsia="zh-CN"/>
                                    </w:rPr>
                                  </m:ctrlPr>
                                </m:sSubSupPr>
                                <m:e>
                                  <m:r>
                                    <w:rPr>
                                      <w:rFonts w:ascii="Cambria Math" w:hAnsi="Cambria Math"/>
                                      <w:sz w:val="20"/>
                                      <w:szCs w:val="20"/>
                                      <w:lang w:val="en-US" w:eastAsia="zh-CN"/>
                                    </w:rPr>
                                    <m:t>K</m:t>
                                  </m:r>
                                </m:e>
                                <m:sub>
                                  <m:r>
                                    <w:rPr>
                                      <w:rFonts w:ascii="Cambria Math" w:hAnsi="Cambria Math"/>
                                      <w:sz w:val="20"/>
                                      <w:szCs w:val="20"/>
                                      <w:lang w:val="en-US" w:eastAsia="zh-CN"/>
                                    </w:rPr>
                                    <m:t>s</m:t>
                                  </m:r>
                                </m:sub>
                                <m:sup>
                                  <m:r>
                                    <m:rPr>
                                      <m:nor/>
                                    </m:rPr>
                                    <w:rPr>
                                      <w:rFonts w:ascii="Times New Roman" w:hAnsi="Times New Roman"/>
                                      <w:sz w:val="20"/>
                                      <w:szCs w:val="20"/>
                                      <w:lang w:val="en-US" w:eastAsia="zh-CN"/>
                                    </w:rPr>
                                    <m:t>SSB</m:t>
                                  </m:r>
                                  <m:ctrlPr>
                                    <w:rPr>
                                      <w:rFonts w:ascii="Cambria Math" w:hAnsi="Cambria Math"/>
                                      <w:sz w:val="20"/>
                                      <w:szCs w:val="20"/>
                                      <w:lang w:val="en-US" w:eastAsia="zh-CN"/>
                                    </w:rPr>
                                  </m:ctrlPr>
                                </m:sup>
                              </m:sSubSup>
                            </m:oMath>
                            <w:r w:rsidRPr="00870DC1">
                              <w:rPr>
                                <w:rFonts w:ascii="Times New Roman" w:hAnsi="Times New Roman"/>
                                <w:sz w:val="20"/>
                                <w:szCs w:val="20"/>
                                <w:lang w:val="en-US" w:eastAsia="zh-CN"/>
                              </w:rPr>
                              <w:t xml:space="preserve"> is the number of configured SSBs </w:t>
                            </w:r>
                            <w:r w:rsidRPr="00870DC1">
                              <w:rPr>
                                <w:rFonts w:ascii="Times New Roman" w:hAnsi="Times New Roman"/>
                                <w:sz w:val="20"/>
                                <w:szCs w:val="20"/>
                              </w:rPr>
                              <w:t xml:space="preserve">in the corresponding resource set </w:t>
                            </w:r>
                            <w:r w:rsidRPr="00870DC1">
                              <w:rPr>
                                <w:rFonts w:ascii="Times New Roman" w:hAnsi="Times New Roman"/>
                                <w:sz w:val="20"/>
                                <w:szCs w:val="20"/>
                                <w:lang w:val="en-US" w:eastAsia="zh-CN"/>
                              </w:rPr>
                              <w:t>for the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C7CD05" id="Text Box 9"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7C2066CC" w14:textId="77777777" w:rsidR="00C50158" w:rsidRPr="00870DC1" w:rsidRDefault="00C50158" w:rsidP="00C50158">
                      <w:pPr>
                        <w:pStyle w:val="ListParagraph"/>
                        <w:snapToGrid w:val="0"/>
                        <w:ind w:left="0"/>
                        <w:jc w:val="both"/>
                        <w:rPr>
                          <w:rFonts w:ascii="Times New Roman" w:hAnsi="Times New Roman"/>
                          <w:b/>
                          <w:sz w:val="20"/>
                          <w:szCs w:val="20"/>
                          <w:highlight w:val="green"/>
                          <w:lang w:eastAsia="zh-CN"/>
                        </w:rPr>
                      </w:pPr>
                      <w:r w:rsidRPr="00870DC1">
                        <w:rPr>
                          <w:rFonts w:ascii="Times New Roman" w:hAnsi="Times New Roman"/>
                          <w:b/>
                          <w:sz w:val="20"/>
                          <w:szCs w:val="20"/>
                          <w:highlight w:val="green"/>
                          <w:lang w:eastAsia="zh-CN"/>
                        </w:rPr>
                        <w:t>Agreement</w:t>
                      </w:r>
                    </w:p>
                    <w:p w14:paraId="021489EA" w14:textId="77777777" w:rsidR="00C50158" w:rsidRPr="00870DC1" w:rsidRDefault="00C50158" w:rsidP="00C50158">
                      <w:pPr>
                        <w:pStyle w:val="ListParagraph"/>
                        <w:snapToGrid w:val="0"/>
                        <w:ind w:left="0"/>
                        <w:jc w:val="both"/>
                        <w:rPr>
                          <w:rFonts w:ascii="Times New Roman" w:hAnsi="Times New Roman"/>
                          <w:bCs/>
                          <w:sz w:val="20"/>
                          <w:szCs w:val="20"/>
                          <w:lang w:eastAsia="zh-CN"/>
                        </w:rPr>
                      </w:pPr>
                      <w:r w:rsidRPr="00870DC1">
                        <w:rPr>
                          <w:rFonts w:ascii="Times New Roman" w:hAnsi="Times New Roman"/>
                          <w:bCs/>
                          <w:sz w:val="20"/>
                          <w:szCs w:val="20"/>
                          <w:lang w:eastAsia="zh-CN"/>
                        </w:rPr>
                        <w:t xml:space="preserve">SSBRI among configured candidate cells is included for each L1-RSRP report </w:t>
                      </w:r>
                    </w:p>
                    <w:p w14:paraId="60C67519" w14:textId="645A73DE" w:rsidR="009B40A7" w:rsidRPr="00C50158" w:rsidRDefault="00C50158" w:rsidP="00C50158">
                      <w:pPr>
                        <w:pStyle w:val="ListParagraph"/>
                        <w:numPr>
                          <w:ilvl w:val="0"/>
                          <w:numId w:val="31"/>
                        </w:numPr>
                        <w:tabs>
                          <w:tab w:val="clear" w:pos="360"/>
                          <w:tab w:val="left" w:pos="720"/>
                          <w:tab w:val="left" w:pos="1440"/>
                        </w:tabs>
                        <w:snapToGrid w:val="0"/>
                        <w:spacing w:after="100" w:afterAutospacing="1" w:line="240" w:lineRule="auto"/>
                        <w:ind w:left="720"/>
                        <w:jc w:val="both"/>
                        <w:rPr>
                          <w:rFonts w:ascii="Times New Roman" w:hAnsi="Times New Roman"/>
                          <w:sz w:val="20"/>
                          <w:szCs w:val="20"/>
                        </w:rPr>
                      </w:pPr>
                      <w:r w:rsidRPr="00870DC1">
                        <w:rPr>
                          <w:rFonts w:ascii="Times New Roman" w:hAnsi="Times New Roman"/>
                          <w:sz w:val="20"/>
                          <w:szCs w:val="20"/>
                        </w:rPr>
                        <w:t xml:space="preserve">The bit size of SSBRI is </w:t>
                      </w:r>
                      <m:oMath>
                        <m:d>
                          <m:dPr>
                            <m:begChr m:val="⌈"/>
                            <m:endChr m:val="⌉"/>
                            <m:ctrlPr>
                              <w:rPr>
                                <w:rFonts w:ascii="Cambria Math" w:hAnsi="Cambria Math"/>
                                <w:i/>
                                <w:sz w:val="20"/>
                                <w:szCs w:val="20"/>
                                <w:lang w:val="en-US" w:eastAsia="zh-CN"/>
                              </w:rPr>
                            </m:ctrlPr>
                          </m:dPr>
                          <m:e>
                            <m:func>
                              <m:funcPr>
                                <m:ctrlPr>
                                  <w:rPr>
                                    <w:rFonts w:ascii="Cambria Math" w:hAnsi="Cambria Math"/>
                                    <w:i/>
                                    <w:sz w:val="20"/>
                                    <w:szCs w:val="20"/>
                                    <w:lang w:val="en-US" w:eastAsia="zh-CN"/>
                                  </w:rPr>
                                </m:ctrlPr>
                              </m:funcPr>
                              <m:fName>
                                <m:sSub>
                                  <m:sSubPr>
                                    <m:ctrlPr>
                                      <w:rPr>
                                        <w:rFonts w:ascii="Cambria Math" w:hAnsi="Cambria Math"/>
                                        <w:i/>
                                        <w:sz w:val="20"/>
                                        <w:szCs w:val="20"/>
                                        <w:lang w:val="en-US" w:eastAsia="zh-CN"/>
                                      </w:rPr>
                                    </m:ctrlPr>
                                  </m:sSubPr>
                                  <m:e>
                                    <m:r>
                                      <m:rPr>
                                        <m:sty m:val="p"/>
                                      </m:rPr>
                                      <w:rPr>
                                        <w:rFonts w:ascii="Cambria Math" w:hAnsi="Cambria Math"/>
                                        <w:sz w:val="20"/>
                                        <w:szCs w:val="20"/>
                                        <w:lang w:val="en-US" w:eastAsia="zh-CN"/>
                                      </w:rPr>
                                      <m:t>log</m:t>
                                    </m:r>
                                  </m:e>
                                  <m:sub>
                                    <m:r>
                                      <w:rPr>
                                        <w:rFonts w:ascii="Cambria Math" w:hAnsi="Cambria Math"/>
                                        <w:sz w:val="20"/>
                                        <w:szCs w:val="20"/>
                                        <w:lang w:val="en-US" w:eastAsia="zh-CN"/>
                                      </w:rPr>
                                      <m:t>2</m:t>
                                    </m:r>
                                  </m:sub>
                                </m:sSub>
                              </m:fName>
                              <m:e>
                                <m:d>
                                  <m:dPr>
                                    <m:ctrlPr>
                                      <w:rPr>
                                        <w:rFonts w:ascii="Cambria Math" w:hAnsi="Cambria Math"/>
                                        <w:i/>
                                        <w:sz w:val="20"/>
                                        <w:szCs w:val="20"/>
                                        <w:lang w:val="en-US" w:eastAsia="zh-CN"/>
                                      </w:rPr>
                                    </m:ctrlPr>
                                  </m:dPr>
                                  <m:e>
                                    <m:sSubSup>
                                      <m:sSubSupPr>
                                        <m:ctrlPr>
                                          <w:rPr>
                                            <w:rFonts w:ascii="Cambria Math" w:hAnsi="Cambria Math"/>
                                            <w:i/>
                                            <w:sz w:val="20"/>
                                            <w:szCs w:val="20"/>
                                            <w:lang w:val="en-US" w:eastAsia="zh-CN"/>
                                          </w:rPr>
                                        </m:ctrlPr>
                                      </m:sSubSupPr>
                                      <m:e>
                                        <m:r>
                                          <w:rPr>
                                            <w:rFonts w:ascii="Cambria Math" w:hAnsi="Cambria Math"/>
                                            <w:sz w:val="20"/>
                                            <w:szCs w:val="20"/>
                                            <w:lang w:val="en-US" w:eastAsia="zh-CN"/>
                                          </w:rPr>
                                          <m:t>K</m:t>
                                        </m:r>
                                      </m:e>
                                      <m:sub>
                                        <m:r>
                                          <w:rPr>
                                            <w:rFonts w:ascii="Cambria Math" w:hAnsi="Cambria Math"/>
                                            <w:sz w:val="20"/>
                                            <w:szCs w:val="20"/>
                                            <w:lang w:val="en-US" w:eastAsia="zh-CN"/>
                                          </w:rPr>
                                          <m:t>s</m:t>
                                        </m:r>
                                      </m:sub>
                                      <m:sup>
                                        <m:r>
                                          <m:rPr>
                                            <m:nor/>
                                          </m:rPr>
                                          <w:rPr>
                                            <w:rFonts w:ascii="Times New Roman" w:hAnsi="Times New Roman"/>
                                            <w:sz w:val="20"/>
                                            <w:szCs w:val="20"/>
                                            <w:lang w:val="en-US" w:eastAsia="zh-CN"/>
                                          </w:rPr>
                                          <m:t>SSB</m:t>
                                        </m:r>
                                        <m:ctrlPr>
                                          <w:rPr>
                                            <w:rFonts w:ascii="Cambria Math" w:hAnsi="Cambria Math"/>
                                            <w:sz w:val="20"/>
                                            <w:szCs w:val="20"/>
                                            <w:lang w:val="en-US" w:eastAsia="zh-CN"/>
                                          </w:rPr>
                                        </m:ctrlPr>
                                      </m:sup>
                                    </m:sSubSup>
                                  </m:e>
                                </m:d>
                              </m:e>
                            </m:func>
                          </m:e>
                        </m:d>
                      </m:oMath>
                      <w:r w:rsidRPr="00870DC1">
                        <w:rPr>
                          <w:rFonts w:ascii="Times New Roman" w:hAnsi="Times New Roman"/>
                          <w:sz w:val="20"/>
                          <w:szCs w:val="20"/>
                          <w:lang w:val="en-US" w:eastAsia="zh-CN"/>
                        </w:rPr>
                        <w:t xml:space="preserve">where </w:t>
                      </w:r>
                      <m:oMath>
                        <m:sSubSup>
                          <m:sSubSupPr>
                            <m:ctrlPr>
                              <w:rPr>
                                <w:rFonts w:ascii="Cambria Math" w:hAnsi="Cambria Math"/>
                                <w:i/>
                                <w:sz w:val="20"/>
                                <w:szCs w:val="20"/>
                                <w:lang w:val="en-US" w:eastAsia="zh-CN"/>
                              </w:rPr>
                            </m:ctrlPr>
                          </m:sSubSupPr>
                          <m:e>
                            <m:r>
                              <w:rPr>
                                <w:rFonts w:ascii="Cambria Math" w:hAnsi="Cambria Math"/>
                                <w:sz w:val="20"/>
                                <w:szCs w:val="20"/>
                                <w:lang w:val="en-US" w:eastAsia="zh-CN"/>
                              </w:rPr>
                              <m:t>K</m:t>
                            </m:r>
                          </m:e>
                          <m:sub>
                            <m:r>
                              <w:rPr>
                                <w:rFonts w:ascii="Cambria Math" w:hAnsi="Cambria Math"/>
                                <w:sz w:val="20"/>
                                <w:szCs w:val="20"/>
                                <w:lang w:val="en-US" w:eastAsia="zh-CN"/>
                              </w:rPr>
                              <m:t>s</m:t>
                            </m:r>
                          </m:sub>
                          <m:sup>
                            <m:r>
                              <m:rPr>
                                <m:nor/>
                              </m:rPr>
                              <w:rPr>
                                <w:rFonts w:ascii="Times New Roman" w:hAnsi="Times New Roman"/>
                                <w:sz w:val="20"/>
                                <w:szCs w:val="20"/>
                                <w:lang w:val="en-US" w:eastAsia="zh-CN"/>
                              </w:rPr>
                              <m:t>SSB</m:t>
                            </m:r>
                            <m:ctrlPr>
                              <w:rPr>
                                <w:rFonts w:ascii="Cambria Math" w:hAnsi="Cambria Math"/>
                                <w:sz w:val="20"/>
                                <w:szCs w:val="20"/>
                                <w:lang w:val="en-US" w:eastAsia="zh-CN"/>
                              </w:rPr>
                            </m:ctrlPr>
                          </m:sup>
                        </m:sSubSup>
                      </m:oMath>
                      <w:r w:rsidRPr="00870DC1">
                        <w:rPr>
                          <w:rFonts w:ascii="Times New Roman" w:hAnsi="Times New Roman"/>
                          <w:sz w:val="20"/>
                          <w:szCs w:val="20"/>
                          <w:lang w:val="en-US" w:eastAsia="zh-CN"/>
                        </w:rPr>
                        <w:t xml:space="preserve"> is the number of configured SSBs </w:t>
                      </w:r>
                      <w:r w:rsidRPr="00870DC1">
                        <w:rPr>
                          <w:rFonts w:ascii="Times New Roman" w:hAnsi="Times New Roman"/>
                          <w:sz w:val="20"/>
                          <w:szCs w:val="20"/>
                        </w:rPr>
                        <w:t xml:space="preserve">in the corresponding resource set </w:t>
                      </w:r>
                      <w:r w:rsidRPr="00870DC1">
                        <w:rPr>
                          <w:rFonts w:ascii="Times New Roman" w:hAnsi="Times New Roman"/>
                          <w:sz w:val="20"/>
                          <w:szCs w:val="20"/>
                          <w:lang w:val="en-US" w:eastAsia="zh-CN"/>
                        </w:rPr>
                        <w:t>for the report</w:t>
                      </w:r>
                    </w:p>
                  </w:txbxContent>
                </v:textbox>
                <w10:anchorlock/>
              </v:shape>
            </w:pict>
          </mc:Fallback>
        </mc:AlternateContent>
      </w:r>
    </w:p>
    <w:p w14:paraId="0FE104E9" w14:textId="0BB1BA5B" w:rsidR="00D922BC" w:rsidRDefault="00F44B20" w:rsidP="00F51A59">
      <w:pPr>
        <w:rPr>
          <w:lang w:val="en-GB" w:eastAsia="ja-JP"/>
        </w:rPr>
      </w:pPr>
      <w:r>
        <w:rPr>
          <w:lang w:val="en-GB" w:eastAsia="ja-JP"/>
        </w:rPr>
        <w:lastRenderedPageBreak/>
        <w:t>T</w:t>
      </w:r>
      <w:r w:rsidR="00D922BC">
        <w:rPr>
          <w:lang w:val="en-GB" w:eastAsia="ja-JP"/>
        </w:rPr>
        <w:t>here is a need to</w:t>
      </w:r>
      <w:r>
        <w:rPr>
          <w:lang w:val="en-GB" w:eastAsia="ja-JP"/>
        </w:rPr>
        <w:t xml:space="preserve"> clarify</w:t>
      </w:r>
      <w:r w:rsidR="00D922BC">
        <w:rPr>
          <w:lang w:val="en-GB" w:eastAsia="ja-JP"/>
        </w:rPr>
        <w:t xml:space="preserve"> what “measurements on </w:t>
      </w:r>
      <w:proofErr w:type="spellStart"/>
      <w:r w:rsidR="00D922BC">
        <w:rPr>
          <w:lang w:val="en-GB" w:eastAsia="ja-JP"/>
        </w:rPr>
        <w:t>SpCell</w:t>
      </w:r>
      <w:proofErr w:type="spellEnd"/>
      <w:r w:rsidR="00D922BC">
        <w:rPr>
          <w:lang w:val="en-GB" w:eastAsia="ja-JP"/>
        </w:rPr>
        <w:t>” means</w:t>
      </w:r>
      <w:r>
        <w:rPr>
          <w:lang w:val="en-GB" w:eastAsia="ja-JP"/>
        </w:rPr>
        <w:t xml:space="preserve">, and how it is related to the </w:t>
      </w:r>
      <w:r w:rsidRPr="00D922BC">
        <w:rPr>
          <w:lang w:val="en-GB" w:eastAsia="ja-JP"/>
        </w:rPr>
        <w:t>LTM-CSI-SSB-</w:t>
      </w:r>
      <w:proofErr w:type="spellStart"/>
      <w:r w:rsidRPr="00D922BC">
        <w:rPr>
          <w:lang w:val="en-GB" w:eastAsia="ja-JP"/>
        </w:rPr>
        <w:t>ResourceSet</w:t>
      </w:r>
      <w:proofErr w:type="spellEnd"/>
      <w:r>
        <w:rPr>
          <w:lang w:val="en-GB" w:eastAsia="ja-JP"/>
        </w:rPr>
        <w:t xml:space="preserve">. In L3 measurements, this is specified </w:t>
      </w:r>
      <w:r w:rsidR="00386E8A">
        <w:rPr>
          <w:lang w:val="en-GB" w:eastAsia="ja-JP"/>
        </w:rPr>
        <w:t xml:space="preserve">explicitly in </w:t>
      </w:r>
      <w:r w:rsidR="00C23E2F">
        <w:rPr>
          <w:lang w:val="en-GB" w:eastAsia="ja-JP"/>
        </w:rPr>
        <w:t xml:space="preserve">the RRC IE </w:t>
      </w:r>
      <w:proofErr w:type="spellStart"/>
      <w:r w:rsidR="00C23E2F" w:rsidRPr="00F10B4F">
        <w:t>MeasResultServMO</w:t>
      </w:r>
      <w:proofErr w:type="spellEnd"/>
      <w:r w:rsidR="00C23E2F">
        <w:t xml:space="preserve">, but due to the RAN1 agreement in RAN1#114, such an explicit configuration is not possible: the </w:t>
      </w:r>
      <w:proofErr w:type="spellStart"/>
      <w:r w:rsidR="00C23E2F">
        <w:t>SpCell</w:t>
      </w:r>
      <w:proofErr w:type="spellEnd"/>
      <w:r w:rsidR="00C23E2F">
        <w:t xml:space="preserve"> measurement will be mixed up with the candidate cell measurements</w:t>
      </w:r>
      <w:r w:rsidR="008E7552">
        <w:t xml:space="preserve">: </w:t>
      </w:r>
      <w:r w:rsidR="008E7552">
        <w:rPr>
          <w:lang w:val="en-GB" w:eastAsia="ja-JP"/>
        </w:rPr>
        <w:t>the “</w:t>
      </w:r>
      <w:proofErr w:type="spellStart"/>
      <w:r w:rsidR="008E7552">
        <w:rPr>
          <w:lang w:val="en-GB" w:eastAsia="ja-JP"/>
        </w:rPr>
        <w:t>SpCell</w:t>
      </w:r>
      <w:proofErr w:type="spellEnd"/>
      <w:r w:rsidR="008E7552">
        <w:rPr>
          <w:lang w:val="en-GB" w:eastAsia="ja-JP"/>
        </w:rPr>
        <w:t xml:space="preserve">” would correspond to some entries configured in the </w:t>
      </w:r>
      <w:r w:rsidR="008E7552" w:rsidRPr="00D922BC">
        <w:rPr>
          <w:lang w:val="en-GB" w:eastAsia="ja-JP"/>
        </w:rPr>
        <w:t>LTM-CSI-SSB-</w:t>
      </w:r>
      <w:proofErr w:type="spellStart"/>
      <w:r w:rsidR="008E7552" w:rsidRPr="00D922BC">
        <w:rPr>
          <w:lang w:val="en-GB" w:eastAsia="ja-JP"/>
        </w:rPr>
        <w:t>ResourceSet</w:t>
      </w:r>
      <w:proofErr w:type="spellEnd"/>
      <w:r w:rsidR="008E7552">
        <w:rPr>
          <w:lang w:val="en-GB" w:eastAsia="ja-JP"/>
        </w:rPr>
        <w:t>, and those entries would include a candidate cell index.</w:t>
      </w:r>
    </w:p>
    <w:p w14:paraId="4CF3612B" w14:textId="72770C54" w:rsidR="009B40A7" w:rsidRDefault="00ED32C9" w:rsidP="00F51A59">
      <w:pPr>
        <w:rPr>
          <w:lang w:val="en-GB" w:eastAsia="ja-JP"/>
        </w:rPr>
      </w:pPr>
      <w:r>
        <w:rPr>
          <w:lang w:val="en-GB" w:eastAsia="ja-JP"/>
        </w:rPr>
        <w:t>W</w:t>
      </w:r>
      <w:r w:rsidR="00C23E2F">
        <w:rPr>
          <w:lang w:val="en-GB" w:eastAsia="ja-JP"/>
        </w:rPr>
        <w:t xml:space="preserve">hat is needed from a specification point is to specify which candidate cell corresponds to the </w:t>
      </w:r>
      <w:proofErr w:type="spellStart"/>
      <w:r w:rsidR="00C23E2F">
        <w:rPr>
          <w:lang w:val="en-GB" w:eastAsia="ja-JP"/>
        </w:rPr>
        <w:t>SpCell</w:t>
      </w:r>
      <w:proofErr w:type="spellEnd"/>
      <w:r w:rsidR="00C23E2F">
        <w:rPr>
          <w:lang w:val="en-GB" w:eastAsia="ja-JP"/>
        </w:rPr>
        <w:t xml:space="preserve">. The candidate cell index is part of the </w:t>
      </w:r>
      <w:r w:rsidR="00C23E2F" w:rsidRPr="00D922BC">
        <w:rPr>
          <w:lang w:val="en-GB" w:eastAsia="ja-JP"/>
        </w:rPr>
        <w:t>LTM-CSI-SSB-</w:t>
      </w:r>
      <w:proofErr w:type="spellStart"/>
      <w:r w:rsidR="00C23E2F" w:rsidRPr="00D922BC">
        <w:rPr>
          <w:lang w:val="en-GB" w:eastAsia="ja-JP"/>
        </w:rPr>
        <w:t>ResourceSet</w:t>
      </w:r>
      <w:proofErr w:type="spellEnd"/>
      <w:r w:rsidR="00C23E2F">
        <w:rPr>
          <w:lang w:val="en-GB" w:eastAsia="ja-JP"/>
        </w:rPr>
        <w:t xml:space="preserve">, and this makes it possible to identify which entries in the </w:t>
      </w:r>
      <w:r w:rsidR="00C23E2F" w:rsidRPr="00D922BC">
        <w:rPr>
          <w:lang w:val="en-GB" w:eastAsia="ja-JP"/>
        </w:rPr>
        <w:t>LTM-CSI-SSB-</w:t>
      </w:r>
      <w:proofErr w:type="spellStart"/>
      <w:r w:rsidR="00C23E2F" w:rsidRPr="00D922BC">
        <w:rPr>
          <w:lang w:val="en-GB" w:eastAsia="ja-JP"/>
        </w:rPr>
        <w:t>ResourceSet</w:t>
      </w:r>
      <w:proofErr w:type="spellEnd"/>
      <w:r w:rsidR="00C23E2F">
        <w:rPr>
          <w:lang w:val="en-GB" w:eastAsia="ja-JP"/>
        </w:rPr>
        <w:t xml:space="preserve"> correspond to the </w:t>
      </w:r>
      <w:proofErr w:type="spellStart"/>
      <w:r w:rsidR="00C23E2F">
        <w:rPr>
          <w:lang w:val="en-GB" w:eastAsia="ja-JP"/>
        </w:rPr>
        <w:t>SpCell</w:t>
      </w:r>
      <w:proofErr w:type="spellEnd"/>
      <w:r w:rsidR="00C23E2F">
        <w:rPr>
          <w:lang w:val="en-GB" w:eastAsia="ja-JP"/>
        </w:rPr>
        <w:t>.</w:t>
      </w:r>
      <w:r>
        <w:rPr>
          <w:lang w:val="en-GB" w:eastAsia="ja-JP"/>
        </w:rPr>
        <w:t xml:space="preserve"> This leads to the following </w:t>
      </w:r>
      <w:proofErr w:type="gramStart"/>
      <w:r>
        <w:rPr>
          <w:lang w:val="en-GB" w:eastAsia="ja-JP"/>
        </w:rPr>
        <w:t>proposal</w:t>
      </w:r>
      <w:proofErr w:type="gramEnd"/>
    </w:p>
    <w:p w14:paraId="49556D40" w14:textId="0BE64A7A" w:rsidR="009B40A7" w:rsidRDefault="00C23E2F" w:rsidP="00F51A59">
      <w:pPr>
        <w:pStyle w:val="Proposal"/>
        <w:rPr>
          <w:lang w:val="en-GB"/>
        </w:rPr>
      </w:pPr>
      <w:bookmarkStart w:id="29" w:name="_Toc146880644"/>
      <w:r>
        <w:rPr>
          <w:lang w:val="en-GB"/>
        </w:rPr>
        <w:t xml:space="preserve">The </w:t>
      </w:r>
      <w:proofErr w:type="spellStart"/>
      <w:r>
        <w:rPr>
          <w:lang w:val="en-GB"/>
        </w:rPr>
        <w:t>SpCell</w:t>
      </w:r>
      <w:proofErr w:type="spellEnd"/>
      <w:r>
        <w:rPr>
          <w:lang w:val="en-GB"/>
        </w:rPr>
        <w:t xml:space="preserve"> measurements are the entries in the </w:t>
      </w:r>
      <w:r w:rsidRPr="00D922BC">
        <w:rPr>
          <w:lang w:val="en-GB" w:eastAsia="ja-JP"/>
        </w:rPr>
        <w:t>LTM-CSI-SSB-</w:t>
      </w:r>
      <w:proofErr w:type="spellStart"/>
      <w:r w:rsidRPr="00D922BC">
        <w:rPr>
          <w:lang w:val="en-GB" w:eastAsia="ja-JP"/>
        </w:rPr>
        <w:t>ResourceSet</w:t>
      </w:r>
      <w:proofErr w:type="spellEnd"/>
      <w:r>
        <w:rPr>
          <w:lang w:val="en-GB" w:eastAsia="ja-JP"/>
        </w:rPr>
        <w:t xml:space="preserve"> where the PCI of the candidate cell is equal to the PCI of the </w:t>
      </w:r>
      <w:proofErr w:type="spellStart"/>
      <w:r>
        <w:rPr>
          <w:lang w:val="en-GB" w:eastAsia="ja-JP"/>
        </w:rPr>
        <w:t>SpCell</w:t>
      </w:r>
      <w:proofErr w:type="spellEnd"/>
      <w:r>
        <w:rPr>
          <w:lang w:val="en-GB" w:eastAsia="ja-JP"/>
        </w:rPr>
        <w:t>.</w:t>
      </w:r>
      <w:bookmarkEnd w:id="29"/>
    </w:p>
    <w:p w14:paraId="1CC3D6AE" w14:textId="4ABB9F5B" w:rsidR="00EE5230" w:rsidRDefault="00EE5230" w:rsidP="00EE5230">
      <w:pPr>
        <w:rPr>
          <w:lang w:val="en-GB" w:eastAsia="zh-CN"/>
        </w:rPr>
      </w:pPr>
      <w:r>
        <w:rPr>
          <w:lang w:val="en-GB" w:eastAsia="zh-CN"/>
        </w:rPr>
        <w:t xml:space="preserve">RAN1 specifications use the term “primary cell” to represent the </w:t>
      </w:r>
      <w:proofErr w:type="spellStart"/>
      <w:r>
        <w:rPr>
          <w:lang w:val="en-GB" w:eastAsia="zh-CN"/>
        </w:rPr>
        <w:t>SpCell</w:t>
      </w:r>
      <w:proofErr w:type="spellEnd"/>
      <w:r>
        <w:rPr>
          <w:lang w:val="en-GB" w:eastAsia="zh-CN"/>
        </w:rPr>
        <w:t xml:space="preserve"> (and the PUCCH-SCell). We prefer to use the same language regarding the </w:t>
      </w:r>
      <w:proofErr w:type="spellStart"/>
      <w:r>
        <w:rPr>
          <w:lang w:val="en-GB" w:eastAsia="zh-CN"/>
        </w:rPr>
        <w:t>SpCell</w:t>
      </w:r>
      <w:proofErr w:type="spellEnd"/>
      <w:r>
        <w:rPr>
          <w:lang w:val="en-GB" w:eastAsia="zh-CN"/>
        </w:rPr>
        <w:t xml:space="preserve"> measurements:</w:t>
      </w:r>
    </w:p>
    <w:p w14:paraId="1ADD3F4D" w14:textId="050A589C" w:rsidR="00EE5230" w:rsidRPr="00E30105" w:rsidRDefault="00E30105" w:rsidP="00EE5230">
      <w:pPr>
        <w:pStyle w:val="Proposal"/>
        <w:rPr>
          <w:lang w:val="en-GB"/>
        </w:rPr>
      </w:pPr>
      <w:bookmarkStart w:id="30" w:name="_Toc146880645"/>
      <w:r>
        <w:rPr>
          <w:lang w:val="en-GB"/>
        </w:rPr>
        <w:t>Capture “</w:t>
      </w:r>
      <w:proofErr w:type="spellStart"/>
      <w:r>
        <w:rPr>
          <w:lang w:val="en-GB"/>
        </w:rPr>
        <w:t>SpCell</w:t>
      </w:r>
      <w:proofErr w:type="spellEnd"/>
      <w:r>
        <w:rPr>
          <w:lang w:val="en-GB"/>
        </w:rPr>
        <w:t xml:space="preserve"> measurement” as “primary cell measurement” in RAN1 specifications.</w:t>
      </w:r>
      <w:bookmarkEnd w:id="30"/>
    </w:p>
    <w:p w14:paraId="7C10BDFE" w14:textId="53905997" w:rsidR="00784E7D" w:rsidRDefault="00CD32EA" w:rsidP="000A658E">
      <w:pPr>
        <w:pStyle w:val="Heading2"/>
      </w:pPr>
      <w:r>
        <w:t>2.</w:t>
      </w:r>
      <w:r w:rsidR="00F800A6">
        <w:t>3</w:t>
      </w:r>
      <w:r>
        <w:tab/>
        <w:t>RRC parameters</w:t>
      </w:r>
    </w:p>
    <w:p w14:paraId="3E69CA31" w14:textId="5F30DBA8" w:rsidR="00E91F8C" w:rsidRDefault="009C2C79" w:rsidP="008E256A">
      <w:pPr>
        <w:rPr>
          <w:lang w:val="en-GB" w:eastAsia="ja-JP"/>
        </w:rPr>
      </w:pPr>
      <w:r>
        <w:rPr>
          <w:lang w:val="en-GB" w:eastAsia="ja-JP"/>
        </w:rPr>
        <w:t xml:space="preserve">As a starting point, we will </w:t>
      </w:r>
      <w:r w:rsidR="00336E57">
        <w:rPr>
          <w:lang w:val="en-GB" w:eastAsia="ja-JP"/>
        </w:rPr>
        <w:t xml:space="preserve">use the structure in </w:t>
      </w:r>
      <w:r>
        <w:rPr>
          <w:lang w:val="en-GB" w:eastAsia="ja-JP"/>
        </w:rPr>
        <w:t>the running CR for 38.331</w:t>
      </w:r>
      <w:r w:rsidR="00FD26F5">
        <w:rPr>
          <w:lang w:val="en-GB" w:eastAsia="ja-JP"/>
        </w:rPr>
        <w:t xml:space="preserve"> </w:t>
      </w:r>
      <w:r w:rsidR="00FD26F5">
        <w:rPr>
          <w:lang w:val="en-GB" w:eastAsia="ja-JP"/>
        </w:rPr>
        <w:fldChar w:fldCharType="begin"/>
      </w:r>
      <w:r w:rsidR="00FD26F5">
        <w:rPr>
          <w:lang w:val="en-GB" w:eastAsia="ja-JP"/>
        </w:rPr>
        <w:instrText xml:space="preserve"> REF _Ref146542493 \r \h </w:instrText>
      </w:r>
      <w:r w:rsidR="00FD26F5">
        <w:rPr>
          <w:lang w:val="en-GB" w:eastAsia="ja-JP"/>
        </w:rPr>
      </w:r>
      <w:r w:rsidR="00FD26F5">
        <w:rPr>
          <w:lang w:val="en-GB" w:eastAsia="ja-JP"/>
        </w:rPr>
        <w:fldChar w:fldCharType="separate"/>
      </w:r>
      <w:r w:rsidR="00A2102A">
        <w:rPr>
          <w:lang w:val="en-GB" w:eastAsia="ja-JP"/>
        </w:rPr>
        <w:t>[2]</w:t>
      </w:r>
      <w:r w:rsidR="00FD26F5">
        <w:rPr>
          <w:lang w:val="en-GB" w:eastAsia="ja-JP"/>
        </w:rPr>
        <w:fldChar w:fldCharType="end"/>
      </w:r>
      <w:r w:rsidR="00756DA2">
        <w:rPr>
          <w:lang w:val="en-GB" w:eastAsia="ja-JP"/>
        </w:rPr>
        <w:t xml:space="preserve"> </w:t>
      </w:r>
      <w:r w:rsidR="00756DA2">
        <w:rPr>
          <w:lang w:val="en-GB" w:eastAsia="ja-JP"/>
        </w:rPr>
        <w:fldChar w:fldCharType="begin"/>
      </w:r>
      <w:r w:rsidR="00756DA2">
        <w:rPr>
          <w:lang w:val="en-GB" w:eastAsia="ja-JP"/>
        </w:rPr>
        <w:instrText xml:space="preserve"> REF _Ref146868250 \r \h </w:instrText>
      </w:r>
      <w:r w:rsidR="00756DA2">
        <w:rPr>
          <w:lang w:val="en-GB" w:eastAsia="ja-JP"/>
        </w:rPr>
      </w:r>
      <w:r w:rsidR="00756DA2">
        <w:rPr>
          <w:lang w:val="en-GB" w:eastAsia="ja-JP"/>
        </w:rPr>
        <w:fldChar w:fldCharType="separate"/>
      </w:r>
      <w:r w:rsidR="00A2102A">
        <w:rPr>
          <w:lang w:val="en-GB" w:eastAsia="ja-JP"/>
        </w:rPr>
        <w:t>[3]</w:t>
      </w:r>
      <w:r w:rsidR="00756DA2">
        <w:rPr>
          <w:lang w:val="en-GB" w:eastAsia="ja-JP"/>
        </w:rPr>
        <w:fldChar w:fldCharType="end"/>
      </w:r>
      <w:r>
        <w:rPr>
          <w:lang w:val="en-GB" w:eastAsia="ja-JP"/>
        </w:rPr>
        <w:t>.</w:t>
      </w:r>
      <w:r w:rsidR="00336E57">
        <w:rPr>
          <w:lang w:val="en-GB" w:eastAsia="ja-JP"/>
        </w:rPr>
        <w:t xml:space="preserve"> This will enable us to focus on content of the </w:t>
      </w:r>
      <w:proofErr w:type="spellStart"/>
      <w:r w:rsidR="00336E57">
        <w:rPr>
          <w:lang w:val="en-GB" w:eastAsia="ja-JP"/>
        </w:rPr>
        <w:t>signaling</w:t>
      </w:r>
      <w:proofErr w:type="spellEnd"/>
      <w:r w:rsidR="00336E57">
        <w:rPr>
          <w:lang w:val="en-GB" w:eastAsia="ja-JP"/>
        </w:rPr>
        <w:t>, rather than the ASN.1 structure.</w:t>
      </w:r>
      <w:r w:rsidR="00E00FD3">
        <w:rPr>
          <w:lang w:val="en-GB" w:eastAsia="ja-JP"/>
        </w:rPr>
        <w:t xml:space="preserve"> It is vital to provide enough information</w:t>
      </w:r>
      <w:r w:rsidR="001E7835">
        <w:rPr>
          <w:lang w:val="en-GB" w:eastAsia="ja-JP"/>
        </w:rPr>
        <w:t>, while still leaving the RRC design to RAN2.</w:t>
      </w:r>
    </w:p>
    <w:p w14:paraId="4CE3CF98" w14:textId="103E5CB4" w:rsidR="00CF01F6" w:rsidRDefault="00CF01F6" w:rsidP="00CF01F6">
      <w:pPr>
        <w:rPr>
          <w:lang w:val="en-GB" w:eastAsia="ja-JP"/>
        </w:rPr>
      </w:pPr>
      <w:r>
        <w:rPr>
          <w:lang w:val="en-GB" w:eastAsia="ja-JP"/>
        </w:rPr>
        <w:t>The running CR defines the RRC IE LTM-Config, which contains a list of candidates (LTM-Candidate). Each LTM-Candidate contains the candidate configuration the UE would use after the cell switch command.</w:t>
      </w:r>
      <w:r w:rsidR="00D2316A">
        <w:rPr>
          <w:lang w:val="en-GB" w:eastAsia="ja-JP"/>
        </w:rPr>
        <w:t xml:space="preserve"> </w:t>
      </w:r>
      <w:r w:rsidR="001803FE">
        <w:rPr>
          <w:lang w:val="en-GB" w:eastAsia="ja-JP"/>
        </w:rPr>
        <w:t xml:space="preserve">The </w:t>
      </w:r>
      <w:r w:rsidR="00D2316A">
        <w:rPr>
          <w:lang w:val="en-GB" w:eastAsia="ja-JP"/>
        </w:rPr>
        <w:t xml:space="preserve">measurement </w:t>
      </w:r>
      <w:r w:rsidR="001803FE">
        <w:rPr>
          <w:lang w:val="en-GB" w:eastAsia="ja-JP"/>
        </w:rPr>
        <w:t xml:space="preserve">resource </w:t>
      </w:r>
      <w:r w:rsidR="00D2316A">
        <w:rPr>
          <w:lang w:val="en-GB" w:eastAsia="ja-JP"/>
        </w:rPr>
        <w:t xml:space="preserve">configuration is </w:t>
      </w:r>
      <w:r w:rsidR="001803FE">
        <w:rPr>
          <w:lang w:val="en-GB" w:eastAsia="ja-JP"/>
        </w:rPr>
        <w:t>provided outside each LTM-Candidate</w:t>
      </w:r>
      <w:r w:rsidR="00BE23F1">
        <w:rPr>
          <w:lang w:val="en-GB" w:eastAsia="ja-JP"/>
        </w:rPr>
        <w:t xml:space="preserve">. This is illustrated in </w:t>
      </w:r>
      <w:r w:rsidR="00BE23F1">
        <w:rPr>
          <w:lang w:val="en-GB" w:eastAsia="ja-JP"/>
        </w:rPr>
        <w:fldChar w:fldCharType="begin"/>
      </w:r>
      <w:r w:rsidR="00BE23F1">
        <w:rPr>
          <w:lang w:val="en-GB" w:eastAsia="ja-JP"/>
        </w:rPr>
        <w:instrText xml:space="preserve"> REF _Ref142374140 \h </w:instrText>
      </w:r>
      <w:r w:rsidR="00BE23F1">
        <w:rPr>
          <w:lang w:val="en-GB" w:eastAsia="ja-JP"/>
        </w:rPr>
      </w:r>
      <w:r w:rsidR="00BE23F1">
        <w:rPr>
          <w:lang w:val="en-GB" w:eastAsia="ja-JP"/>
        </w:rPr>
        <w:fldChar w:fldCharType="separate"/>
      </w:r>
      <w:r w:rsidR="00A2102A">
        <w:t xml:space="preserve">Figure </w:t>
      </w:r>
      <w:r w:rsidR="00A2102A">
        <w:rPr>
          <w:noProof/>
        </w:rPr>
        <w:t>1</w:t>
      </w:r>
      <w:r w:rsidR="00BE23F1">
        <w:rPr>
          <w:lang w:val="en-GB" w:eastAsia="ja-JP"/>
        </w:rPr>
        <w:fldChar w:fldCharType="end"/>
      </w:r>
      <w:r w:rsidR="00BE23F1">
        <w:rPr>
          <w:lang w:val="en-GB" w:eastAsia="ja-JP"/>
        </w:rPr>
        <w:t>.</w:t>
      </w:r>
    </w:p>
    <w:p w14:paraId="5C2487E1" w14:textId="6CB5937F" w:rsidR="00BE23F1" w:rsidRDefault="00F82459" w:rsidP="006E08A8">
      <w:pPr>
        <w:pStyle w:val="TF"/>
      </w:pPr>
      <w:r>
        <w:rPr>
          <w:noProof/>
        </w:rPr>
        <w:drawing>
          <wp:inline distT="0" distB="0" distL="0" distR="0" wp14:anchorId="5856035E" wp14:editId="54028376">
            <wp:extent cx="2211600" cy="2146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8538" cy="2153033"/>
                    </a:xfrm>
                    <a:prstGeom prst="rect">
                      <a:avLst/>
                    </a:prstGeom>
                    <a:noFill/>
                  </pic:spPr>
                </pic:pic>
              </a:graphicData>
            </a:graphic>
          </wp:inline>
        </w:drawing>
      </w:r>
    </w:p>
    <w:p w14:paraId="798F2A11" w14:textId="50307614" w:rsidR="00BE23F1" w:rsidRDefault="00BE23F1" w:rsidP="00A43C83">
      <w:pPr>
        <w:pStyle w:val="TF"/>
        <w:rPr>
          <w:lang w:val="en-GB"/>
        </w:rPr>
      </w:pPr>
      <w:bookmarkStart w:id="31" w:name="_Ref142374140"/>
      <w:r>
        <w:t xml:space="preserve">Figure </w:t>
      </w:r>
      <w:r>
        <w:fldChar w:fldCharType="begin"/>
      </w:r>
      <w:r>
        <w:instrText xml:space="preserve"> SEQ Figure \* ARABIC </w:instrText>
      </w:r>
      <w:r>
        <w:fldChar w:fldCharType="separate"/>
      </w:r>
      <w:r w:rsidR="00A2102A">
        <w:rPr>
          <w:noProof/>
        </w:rPr>
        <w:t>1</w:t>
      </w:r>
      <w:r>
        <w:fldChar w:fldCharType="end"/>
      </w:r>
      <w:bookmarkEnd w:id="31"/>
      <w:r>
        <w:t xml:space="preserve">: The content of the LTM-Config. </w:t>
      </w:r>
    </w:p>
    <w:p w14:paraId="70B79F5F" w14:textId="07A82E91" w:rsidR="00015C0B" w:rsidRDefault="00F86991" w:rsidP="008E256A">
      <w:pPr>
        <w:rPr>
          <w:lang w:val="en-GB" w:eastAsia="ja-JP"/>
        </w:rPr>
      </w:pPr>
      <w:r>
        <w:rPr>
          <w:lang w:val="en-GB" w:eastAsia="ja-JP"/>
        </w:rPr>
        <w:t xml:space="preserve">The </w:t>
      </w:r>
      <w:proofErr w:type="spellStart"/>
      <w:r>
        <w:rPr>
          <w:lang w:val="en-GB" w:eastAsia="ja-JP"/>
        </w:rPr>
        <w:t>signaling</w:t>
      </w:r>
      <w:proofErr w:type="spellEnd"/>
      <w:r>
        <w:rPr>
          <w:lang w:val="en-GB" w:eastAsia="ja-JP"/>
        </w:rPr>
        <w:t xml:space="preserve"> can be grouped into </w:t>
      </w:r>
    </w:p>
    <w:p w14:paraId="2F1F0692" w14:textId="7066EFA0" w:rsidR="00571067" w:rsidRDefault="00571067" w:rsidP="00571067">
      <w:pPr>
        <w:pStyle w:val="ListBullet"/>
        <w:rPr>
          <w:lang w:val="en-GB"/>
        </w:rPr>
      </w:pPr>
      <w:r>
        <w:rPr>
          <w:lang w:val="en-GB"/>
        </w:rPr>
        <w:t>The reporting configuration</w:t>
      </w:r>
    </w:p>
    <w:p w14:paraId="16024A61" w14:textId="00875CC9" w:rsidR="00571067" w:rsidRDefault="00571067" w:rsidP="00571067">
      <w:pPr>
        <w:pStyle w:val="ListBullet"/>
        <w:rPr>
          <w:lang w:val="en-GB"/>
        </w:rPr>
      </w:pPr>
      <w:r>
        <w:rPr>
          <w:lang w:val="en-GB"/>
        </w:rPr>
        <w:t>The measurement resource configuration</w:t>
      </w:r>
    </w:p>
    <w:p w14:paraId="4FE85883" w14:textId="42AC8688" w:rsidR="00571067" w:rsidRDefault="00571067" w:rsidP="00571067">
      <w:pPr>
        <w:pStyle w:val="ListBullet"/>
        <w:rPr>
          <w:lang w:val="en-GB"/>
        </w:rPr>
      </w:pPr>
      <w:r>
        <w:rPr>
          <w:lang w:val="en-GB"/>
        </w:rPr>
        <w:t xml:space="preserve">The </w:t>
      </w:r>
      <w:r w:rsidR="00122D24">
        <w:rPr>
          <w:lang w:val="en-GB"/>
        </w:rPr>
        <w:t>candidate TCI state</w:t>
      </w:r>
      <w:r w:rsidR="00F86991">
        <w:rPr>
          <w:lang w:val="en-GB"/>
        </w:rPr>
        <w:t xml:space="preserve"> configuration</w:t>
      </w:r>
    </w:p>
    <w:p w14:paraId="5D094FF5" w14:textId="4F73C745" w:rsidR="00CF01F6" w:rsidRDefault="00CF01F6" w:rsidP="00571067">
      <w:pPr>
        <w:pStyle w:val="ListBullet"/>
        <w:rPr>
          <w:lang w:val="en-GB"/>
        </w:rPr>
      </w:pPr>
      <w:r>
        <w:rPr>
          <w:lang w:val="en-GB"/>
        </w:rPr>
        <w:t>The UL pre</w:t>
      </w:r>
      <w:r w:rsidR="006243DC">
        <w:rPr>
          <w:lang w:val="en-GB"/>
        </w:rPr>
        <w:t>-</w:t>
      </w:r>
      <w:r>
        <w:rPr>
          <w:lang w:val="en-GB"/>
        </w:rPr>
        <w:t>synchronization</w:t>
      </w:r>
      <w:r w:rsidR="00F86991">
        <w:rPr>
          <w:lang w:val="en-GB"/>
        </w:rPr>
        <w:t xml:space="preserve"> configuration</w:t>
      </w:r>
      <w:r>
        <w:rPr>
          <w:lang w:val="en-GB"/>
        </w:rPr>
        <w:t>, described in</w:t>
      </w:r>
      <w:r w:rsidR="00FD26F5">
        <w:rPr>
          <w:lang w:val="en-GB"/>
        </w:rPr>
        <w:t xml:space="preserve"> </w:t>
      </w:r>
      <w:r w:rsidR="00FD26F5">
        <w:rPr>
          <w:lang w:val="en-GB"/>
        </w:rPr>
        <w:fldChar w:fldCharType="begin"/>
      </w:r>
      <w:r w:rsidR="00FD26F5">
        <w:rPr>
          <w:lang w:val="en-GB"/>
        </w:rPr>
        <w:instrText xml:space="preserve"> REF _Ref146539063 \r \h </w:instrText>
      </w:r>
      <w:r w:rsidR="00FD26F5">
        <w:rPr>
          <w:lang w:val="en-GB"/>
        </w:rPr>
      </w:r>
      <w:r w:rsidR="00FD26F5">
        <w:rPr>
          <w:lang w:val="en-GB"/>
        </w:rPr>
        <w:fldChar w:fldCharType="separate"/>
      </w:r>
      <w:r w:rsidR="00A2102A">
        <w:rPr>
          <w:lang w:val="en-GB"/>
        </w:rPr>
        <w:t>[5]</w:t>
      </w:r>
      <w:r w:rsidR="00FD26F5">
        <w:rPr>
          <w:lang w:val="en-GB"/>
        </w:rPr>
        <w:fldChar w:fldCharType="end"/>
      </w:r>
      <w:r>
        <w:rPr>
          <w:lang w:val="en-GB"/>
        </w:rPr>
        <w:t>.</w:t>
      </w:r>
    </w:p>
    <w:p w14:paraId="0951AA87" w14:textId="15A47AB4" w:rsidR="00C75361" w:rsidRDefault="00A43C83" w:rsidP="008E256A">
      <w:pPr>
        <w:rPr>
          <w:lang w:val="en-GB" w:eastAsia="ja-JP"/>
        </w:rPr>
      </w:pPr>
      <w:r>
        <w:rPr>
          <w:lang w:val="en-GB" w:eastAsia="ja-JP"/>
        </w:rPr>
        <w:t xml:space="preserve">The measurement resource configuration, the </w:t>
      </w:r>
      <w:r w:rsidR="00122D24">
        <w:rPr>
          <w:lang w:val="en-GB" w:eastAsia="ja-JP"/>
        </w:rPr>
        <w:t>candidate TCI state</w:t>
      </w:r>
      <w:r>
        <w:rPr>
          <w:lang w:val="en-GB" w:eastAsia="ja-JP"/>
        </w:rPr>
        <w:t xml:space="preserve"> configuration and the UL pre</w:t>
      </w:r>
      <w:r w:rsidR="006243DC">
        <w:rPr>
          <w:lang w:val="en-GB" w:eastAsia="ja-JP"/>
        </w:rPr>
        <w:t>-</w:t>
      </w:r>
      <w:r>
        <w:rPr>
          <w:lang w:val="en-GB" w:eastAsia="ja-JP"/>
        </w:rPr>
        <w:t xml:space="preserve">synchronization configuration will be part of LTM-Config, whereas the reporting configuration will be part of </w:t>
      </w:r>
      <w:r w:rsidR="006243DC">
        <w:rPr>
          <w:lang w:val="en-GB" w:eastAsia="ja-JP"/>
        </w:rPr>
        <w:t xml:space="preserve">the </w:t>
      </w:r>
      <w:proofErr w:type="spellStart"/>
      <w:r w:rsidR="006243DC">
        <w:rPr>
          <w:lang w:val="en-GB" w:eastAsia="ja-JP"/>
        </w:rPr>
        <w:t>ServingCellConfig</w:t>
      </w:r>
      <w:proofErr w:type="spellEnd"/>
      <w:r w:rsidR="006243DC">
        <w:rPr>
          <w:lang w:val="en-GB" w:eastAsia="ja-JP"/>
        </w:rPr>
        <w:t>.</w:t>
      </w:r>
    </w:p>
    <w:p w14:paraId="3BB2F530" w14:textId="6A81C1B2" w:rsidR="005E1585" w:rsidRDefault="005808DE" w:rsidP="008E256A">
      <w:pPr>
        <w:rPr>
          <w:lang w:val="en-GB" w:eastAsia="ja-JP"/>
        </w:rPr>
      </w:pPr>
      <w:r>
        <w:rPr>
          <w:lang w:val="en-GB" w:eastAsia="ja-JP"/>
        </w:rPr>
        <w:t xml:space="preserve">In </w:t>
      </w:r>
      <w:r w:rsidR="00EB7F5F">
        <w:rPr>
          <w:lang w:val="en-GB" w:eastAsia="ja-JP"/>
        </w:rPr>
        <w:t xml:space="preserve">this section, we will provide </w:t>
      </w:r>
      <w:r w:rsidR="00145A66">
        <w:rPr>
          <w:lang w:val="en-GB" w:eastAsia="ja-JP"/>
        </w:rPr>
        <w:t>RRC parameters in a set of tables, and make the following proposal:</w:t>
      </w:r>
    </w:p>
    <w:p w14:paraId="4D921E23" w14:textId="7C4D834F" w:rsidR="00145A66" w:rsidRDefault="00397D09" w:rsidP="00145A66">
      <w:pPr>
        <w:pStyle w:val="Proposal"/>
        <w:rPr>
          <w:lang w:val="en-GB"/>
        </w:rPr>
      </w:pPr>
      <w:bookmarkStart w:id="32" w:name="_Toc146880646"/>
      <w:r>
        <w:rPr>
          <w:lang w:val="en-GB"/>
        </w:rPr>
        <w:t xml:space="preserve">Include the RRC parameters in </w:t>
      </w:r>
      <w:r>
        <w:rPr>
          <w:lang w:val="en-GB"/>
        </w:rPr>
        <w:fldChar w:fldCharType="begin"/>
      </w:r>
      <w:r>
        <w:rPr>
          <w:lang w:val="en-GB"/>
        </w:rPr>
        <w:instrText xml:space="preserve"> REF _Ref142377640 \h </w:instrText>
      </w:r>
      <w:r>
        <w:rPr>
          <w:lang w:val="en-GB"/>
        </w:rPr>
      </w:r>
      <w:r>
        <w:rPr>
          <w:lang w:val="en-GB"/>
        </w:rPr>
        <w:fldChar w:fldCharType="separate"/>
      </w:r>
      <w:r w:rsidR="00A2102A">
        <w:t xml:space="preserve">Table </w:t>
      </w:r>
      <w:r w:rsidR="00A2102A">
        <w:rPr>
          <w:noProof/>
        </w:rPr>
        <w:t>1</w:t>
      </w:r>
      <w:r>
        <w:rPr>
          <w:lang w:val="en-GB"/>
        </w:rPr>
        <w:fldChar w:fldCharType="end"/>
      </w:r>
      <w:r>
        <w:rPr>
          <w:lang w:val="en-GB"/>
        </w:rPr>
        <w:t xml:space="preserve"> –</w:t>
      </w:r>
      <w:r w:rsidR="00923924">
        <w:rPr>
          <w:lang w:val="en-GB"/>
        </w:rPr>
        <w:t xml:space="preserve"> </w:t>
      </w:r>
      <w:r w:rsidR="00923924">
        <w:rPr>
          <w:lang w:val="en-GB"/>
        </w:rPr>
        <w:fldChar w:fldCharType="begin"/>
      </w:r>
      <w:r w:rsidR="00923924">
        <w:rPr>
          <w:lang w:val="en-GB"/>
        </w:rPr>
        <w:instrText xml:space="preserve"> REF _Ref146549429 \h </w:instrText>
      </w:r>
      <w:r w:rsidR="00923924">
        <w:rPr>
          <w:lang w:val="en-GB"/>
        </w:rPr>
      </w:r>
      <w:r w:rsidR="00923924">
        <w:rPr>
          <w:lang w:val="en-GB"/>
        </w:rPr>
        <w:fldChar w:fldCharType="separate"/>
      </w:r>
      <w:r w:rsidR="00A2102A">
        <w:t xml:space="preserve">Table </w:t>
      </w:r>
      <w:r w:rsidR="00A2102A">
        <w:rPr>
          <w:noProof/>
        </w:rPr>
        <w:t>6</w:t>
      </w:r>
      <w:r w:rsidR="00923924">
        <w:rPr>
          <w:lang w:val="en-GB"/>
        </w:rPr>
        <w:fldChar w:fldCharType="end"/>
      </w:r>
      <w:r w:rsidR="00923924">
        <w:rPr>
          <w:lang w:val="en-GB"/>
        </w:rPr>
        <w:t xml:space="preserve"> </w:t>
      </w:r>
      <w:r>
        <w:rPr>
          <w:lang w:val="en-GB"/>
        </w:rPr>
        <w:t>in the RRC parameter list sent to RAN2.</w:t>
      </w:r>
      <w:bookmarkEnd w:id="32"/>
    </w:p>
    <w:p w14:paraId="2EE6B40F" w14:textId="4FFE39CF" w:rsidR="00537E29" w:rsidRDefault="00537E29" w:rsidP="00537E29">
      <w:pPr>
        <w:pStyle w:val="Heading3"/>
      </w:pPr>
      <w:r>
        <w:lastRenderedPageBreak/>
        <w:t>2.3.1</w:t>
      </w:r>
      <w:r>
        <w:tab/>
        <w:t>The reporting configuration</w:t>
      </w:r>
    </w:p>
    <w:p w14:paraId="0B7DC4C3" w14:textId="77777777" w:rsidR="005808DE" w:rsidRDefault="005808DE" w:rsidP="00924A40">
      <w:pPr>
        <w:rPr>
          <w:lang w:val="en-GB" w:eastAsia="ja-JP"/>
        </w:rPr>
      </w:pPr>
      <w:r>
        <w:rPr>
          <w:lang w:val="en-GB" w:eastAsia="ja-JP"/>
        </w:rPr>
        <w:t>RAN1 has agreed that the LTM measurements are reported as UCI. UCI can be reported periodic PUCCH, semi-persistent PUCCH or PUSCH or aperiodic PUSCH – all the possibilities that are available for CSI reporting are available also for the LTM reporting.</w:t>
      </w:r>
    </w:p>
    <w:p w14:paraId="7064E2D2" w14:textId="39AA2F77" w:rsidR="005808DE" w:rsidRDefault="005808DE" w:rsidP="00924A40">
      <w:pPr>
        <w:rPr>
          <w:lang w:val="en-GB" w:eastAsia="ja-JP"/>
        </w:rPr>
      </w:pPr>
      <w:r>
        <w:rPr>
          <w:lang w:val="en-GB" w:eastAsia="ja-JP"/>
        </w:rPr>
        <w:t xml:space="preserve">The running CR has captured the initial </w:t>
      </w:r>
      <w:r w:rsidR="00924A40">
        <w:rPr>
          <w:lang w:val="en-GB" w:eastAsia="ja-JP"/>
        </w:rPr>
        <w:t xml:space="preserve">RAN1 </w:t>
      </w:r>
      <w:r>
        <w:rPr>
          <w:lang w:val="en-GB" w:eastAsia="ja-JP"/>
        </w:rPr>
        <w:t>input on the reporting configuration in the RRC IE LTM-CSI-</w:t>
      </w:r>
      <w:proofErr w:type="spellStart"/>
      <w:r>
        <w:rPr>
          <w:lang w:val="en-GB" w:eastAsia="ja-JP"/>
        </w:rPr>
        <w:t>ReportConfig</w:t>
      </w:r>
      <w:proofErr w:type="spellEnd"/>
      <w:r>
        <w:rPr>
          <w:lang w:val="en-GB" w:eastAsia="ja-JP"/>
        </w:rPr>
        <w:t xml:space="preserve">. This IE already contains most of the needed fields. </w:t>
      </w:r>
      <w:r w:rsidR="008210F9">
        <w:rPr>
          <w:lang w:val="en-GB" w:eastAsia="ja-JP"/>
        </w:rPr>
        <w:t xml:space="preserve">In </w:t>
      </w:r>
      <w:r w:rsidR="008210F9">
        <w:rPr>
          <w:lang w:val="en-GB" w:eastAsia="ja-JP"/>
        </w:rPr>
        <w:fldChar w:fldCharType="begin"/>
      </w:r>
      <w:r w:rsidR="008210F9">
        <w:rPr>
          <w:lang w:val="en-GB" w:eastAsia="ja-JP"/>
        </w:rPr>
        <w:instrText xml:space="preserve"> REF _Ref142377640 \h </w:instrText>
      </w:r>
      <w:r w:rsidR="008210F9">
        <w:rPr>
          <w:lang w:val="en-GB" w:eastAsia="ja-JP"/>
        </w:rPr>
      </w:r>
      <w:r w:rsidR="008210F9">
        <w:rPr>
          <w:lang w:val="en-GB" w:eastAsia="ja-JP"/>
        </w:rPr>
        <w:fldChar w:fldCharType="separate"/>
      </w:r>
      <w:r w:rsidR="00A2102A">
        <w:t xml:space="preserve">Table </w:t>
      </w:r>
      <w:r w:rsidR="00A2102A">
        <w:rPr>
          <w:noProof/>
        </w:rPr>
        <w:t>1</w:t>
      </w:r>
      <w:r w:rsidR="008210F9">
        <w:rPr>
          <w:lang w:val="en-GB" w:eastAsia="ja-JP"/>
        </w:rPr>
        <w:fldChar w:fldCharType="end"/>
      </w:r>
      <w:r w:rsidR="008210F9">
        <w:rPr>
          <w:lang w:val="en-GB" w:eastAsia="ja-JP"/>
        </w:rPr>
        <w:t xml:space="preserve">, we have added the missing fields. </w:t>
      </w:r>
    </w:p>
    <w:p w14:paraId="24FB573D" w14:textId="3D46DA3F" w:rsidR="001A7C28" w:rsidRDefault="001A7C28" w:rsidP="001A7C28">
      <w:pPr>
        <w:pStyle w:val="Caption"/>
        <w:rPr>
          <w:lang w:val="en-GB" w:eastAsia="ja-JP"/>
        </w:rPr>
      </w:pPr>
      <w:bookmarkStart w:id="33" w:name="_Ref142377640"/>
      <w:r>
        <w:t xml:space="preserve">Table </w:t>
      </w:r>
      <w:r>
        <w:fldChar w:fldCharType="begin"/>
      </w:r>
      <w:r>
        <w:instrText xml:space="preserve"> SEQ Table \* ARABIC </w:instrText>
      </w:r>
      <w:r>
        <w:fldChar w:fldCharType="separate"/>
      </w:r>
      <w:r w:rsidR="00A2102A">
        <w:rPr>
          <w:noProof/>
        </w:rPr>
        <w:t>1</w:t>
      </w:r>
      <w:r>
        <w:fldChar w:fldCharType="end"/>
      </w:r>
      <w:bookmarkEnd w:id="33"/>
      <w:r>
        <w:t>: RRC parameters for the LTM</w:t>
      </w:r>
      <w:r w:rsidR="007A6BE7">
        <w:t>-CSI-</w:t>
      </w:r>
      <w:proofErr w:type="spellStart"/>
      <w:r w:rsidR="007A6BE7">
        <w:t>ReportConfig</w:t>
      </w:r>
      <w:proofErr w:type="spellEnd"/>
      <w:r>
        <w:t>.</w:t>
      </w:r>
      <w:r w:rsidR="005707F2">
        <w:t xml:space="preserve"> </w:t>
      </w:r>
    </w:p>
    <w:tbl>
      <w:tblPr>
        <w:tblStyle w:val="TableGrid"/>
        <w:tblW w:w="0" w:type="auto"/>
        <w:tblLook w:val="04A0" w:firstRow="1" w:lastRow="0" w:firstColumn="1" w:lastColumn="0" w:noHBand="0" w:noVBand="1"/>
      </w:tblPr>
      <w:tblGrid>
        <w:gridCol w:w="2830"/>
        <w:gridCol w:w="6799"/>
      </w:tblGrid>
      <w:tr w:rsidR="000E3C56" w14:paraId="4EAF5424" w14:textId="77777777" w:rsidTr="00F44B20">
        <w:tc>
          <w:tcPr>
            <w:tcW w:w="2830" w:type="dxa"/>
          </w:tcPr>
          <w:p w14:paraId="37112985" w14:textId="77777777" w:rsidR="007A6BE7" w:rsidRPr="005438CD" w:rsidRDefault="007A6BE7" w:rsidP="008970CC">
            <w:pPr>
              <w:rPr>
                <w:rFonts w:cs="Arial"/>
                <w:sz w:val="20"/>
                <w:szCs w:val="20"/>
                <w:lang w:val="en-GB" w:eastAsia="ja-JP"/>
              </w:rPr>
            </w:pPr>
            <w:r w:rsidRPr="005438CD">
              <w:rPr>
                <w:rFonts w:cs="Arial"/>
                <w:sz w:val="20"/>
                <w:szCs w:val="20"/>
                <w:lang w:val="en-GB" w:eastAsia="ja-JP"/>
              </w:rPr>
              <w:t>Parameter name in the spec</w:t>
            </w:r>
          </w:p>
        </w:tc>
        <w:tc>
          <w:tcPr>
            <w:tcW w:w="6799" w:type="dxa"/>
          </w:tcPr>
          <w:p w14:paraId="28729448" w14:textId="77777777" w:rsidR="007A6BE7" w:rsidRPr="005438CD" w:rsidRDefault="007A6BE7" w:rsidP="008970CC">
            <w:pPr>
              <w:rPr>
                <w:rFonts w:cs="Arial"/>
                <w:sz w:val="20"/>
                <w:szCs w:val="20"/>
                <w:lang w:val="en-GB" w:eastAsia="ja-JP"/>
              </w:rPr>
            </w:pPr>
            <w:r w:rsidRPr="005438CD">
              <w:rPr>
                <w:rFonts w:cs="Arial"/>
                <w:sz w:val="20"/>
                <w:szCs w:val="20"/>
                <w:lang w:val="en-GB" w:eastAsia="ja-JP"/>
              </w:rPr>
              <w:t>Description</w:t>
            </w:r>
          </w:p>
        </w:tc>
      </w:tr>
      <w:tr w:rsidR="00DB3B00" w14:paraId="2343D9F0" w14:textId="77777777" w:rsidTr="00F44B20">
        <w:tc>
          <w:tcPr>
            <w:tcW w:w="2830" w:type="dxa"/>
          </w:tcPr>
          <w:p w14:paraId="7DE9A1E7" w14:textId="17F258AA" w:rsidR="002B7FC4" w:rsidRPr="005438CD" w:rsidRDefault="002B7FC4" w:rsidP="008970CC">
            <w:pPr>
              <w:rPr>
                <w:rFonts w:cs="Arial"/>
                <w:sz w:val="20"/>
                <w:szCs w:val="20"/>
                <w:lang w:val="en-GB" w:eastAsia="ja-JP"/>
              </w:rPr>
            </w:pPr>
            <w:proofErr w:type="spellStart"/>
            <w:r w:rsidRPr="005438CD">
              <w:rPr>
                <w:rFonts w:cs="Arial"/>
                <w:sz w:val="20"/>
                <w:szCs w:val="20"/>
                <w:lang w:val="en-GB" w:eastAsia="ja-JP"/>
              </w:rPr>
              <w:t>semiPersistentOnPUSCH</w:t>
            </w:r>
            <w:proofErr w:type="spellEnd"/>
          </w:p>
        </w:tc>
        <w:tc>
          <w:tcPr>
            <w:tcW w:w="6799" w:type="dxa"/>
          </w:tcPr>
          <w:p w14:paraId="06F508EB" w14:textId="4D49B18A" w:rsidR="002B7FC4" w:rsidRPr="005438CD" w:rsidRDefault="002B7FC4" w:rsidP="008970CC">
            <w:pPr>
              <w:spacing w:after="0"/>
              <w:rPr>
                <w:rFonts w:cs="Arial"/>
                <w:sz w:val="20"/>
                <w:szCs w:val="20"/>
                <w:lang w:val="en-GB" w:eastAsia="ja-JP"/>
              </w:rPr>
            </w:pPr>
            <w:r w:rsidRPr="005438CD">
              <w:rPr>
                <w:rFonts w:cs="Arial"/>
                <w:sz w:val="20"/>
                <w:szCs w:val="20"/>
                <w:lang w:val="en-GB" w:eastAsia="ja-JP"/>
              </w:rPr>
              <w:t>Used to configure semipersistent LTM reporting on PU</w:t>
            </w:r>
            <w:r w:rsidR="005707F2" w:rsidRPr="005438CD">
              <w:rPr>
                <w:rFonts w:cs="Arial"/>
                <w:sz w:val="20"/>
                <w:szCs w:val="20"/>
                <w:lang w:val="en-GB" w:eastAsia="ja-JP"/>
              </w:rPr>
              <w:t>S</w:t>
            </w:r>
            <w:r w:rsidRPr="005438CD">
              <w:rPr>
                <w:rFonts w:cs="Arial"/>
                <w:sz w:val="20"/>
                <w:szCs w:val="20"/>
                <w:lang w:val="en-GB" w:eastAsia="ja-JP"/>
              </w:rPr>
              <w:t xml:space="preserve">CH. Contains </w:t>
            </w:r>
            <w:proofErr w:type="gramStart"/>
            <w:r w:rsidRPr="005438CD">
              <w:rPr>
                <w:rFonts w:cs="Arial"/>
                <w:sz w:val="20"/>
                <w:szCs w:val="20"/>
                <w:lang w:val="en-GB" w:eastAsia="ja-JP"/>
              </w:rPr>
              <w:t>fields</w:t>
            </w:r>
            <w:proofErr w:type="gramEnd"/>
          </w:p>
          <w:p w14:paraId="0163C55D" w14:textId="2EB11077" w:rsidR="002B7FC4" w:rsidRPr="005438CD" w:rsidRDefault="002B7FC4" w:rsidP="008970CC">
            <w:pPr>
              <w:pStyle w:val="ListParagraph"/>
              <w:numPr>
                <w:ilvl w:val="0"/>
                <w:numId w:val="22"/>
              </w:numPr>
              <w:rPr>
                <w:rFonts w:ascii="Arial" w:hAnsi="Arial" w:cs="Arial"/>
                <w:sz w:val="20"/>
                <w:szCs w:val="20"/>
                <w:lang w:val="en-GB" w:eastAsia="ja-JP"/>
              </w:rPr>
            </w:pPr>
            <w:proofErr w:type="spellStart"/>
            <w:r w:rsidRPr="005438CD">
              <w:rPr>
                <w:rFonts w:ascii="Arial" w:hAnsi="Arial" w:cs="Arial"/>
                <w:sz w:val="20"/>
                <w:szCs w:val="20"/>
                <w:lang w:val="en-GB" w:eastAsia="ja-JP"/>
              </w:rPr>
              <w:t>reportSlotConfig</w:t>
            </w:r>
            <w:proofErr w:type="spellEnd"/>
            <w:r w:rsidR="004E3B41" w:rsidRPr="005438CD">
              <w:rPr>
                <w:rFonts w:ascii="Arial" w:hAnsi="Arial" w:cs="Arial"/>
                <w:sz w:val="20"/>
                <w:szCs w:val="20"/>
                <w:lang w:val="en-GB" w:eastAsia="ja-JP"/>
              </w:rPr>
              <w:t>– as in CSI-</w:t>
            </w:r>
            <w:proofErr w:type="spellStart"/>
            <w:r w:rsidR="004E3B41" w:rsidRPr="005438CD">
              <w:rPr>
                <w:rFonts w:ascii="Arial" w:hAnsi="Arial" w:cs="Arial"/>
                <w:sz w:val="20"/>
                <w:szCs w:val="20"/>
                <w:lang w:val="en-GB" w:eastAsia="ja-JP"/>
              </w:rPr>
              <w:t>ReportConfig</w:t>
            </w:r>
            <w:proofErr w:type="spellEnd"/>
          </w:p>
          <w:p w14:paraId="0D43D336" w14:textId="77E39FB2" w:rsidR="002B7FC4" w:rsidRPr="005438CD" w:rsidRDefault="002B7FC4" w:rsidP="008970CC">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t>reportSlotOffsetList-r1</w:t>
            </w:r>
            <w:r w:rsidR="00FB7FE4">
              <w:rPr>
                <w:rFonts w:ascii="Arial" w:hAnsi="Arial" w:cs="Arial"/>
                <w:sz w:val="20"/>
                <w:szCs w:val="20"/>
                <w:lang w:val="en-GB" w:eastAsia="ja-JP"/>
              </w:rPr>
              <w:t>8</w:t>
            </w:r>
            <w:r w:rsidR="004E4EA6" w:rsidRPr="005438CD">
              <w:rPr>
                <w:rFonts w:ascii="Arial" w:hAnsi="Arial" w:cs="Arial"/>
                <w:sz w:val="20"/>
                <w:szCs w:val="20"/>
                <w:lang w:val="en-GB" w:eastAsia="ja-JP"/>
              </w:rPr>
              <w:t xml:space="preserve"> </w:t>
            </w:r>
            <w:r w:rsidR="003B047D" w:rsidRPr="005438CD">
              <w:rPr>
                <w:rFonts w:ascii="Arial" w:hAnsi="Arial" w:cs="Arial"/>
                <w:sz w:val="20"/>
                <w:szCs w:val="20"/>
                <w:lang w:val="en-GB" w:eastAsia="ja-JP"/>
              </w:rPr>
              <w:t xml:space="preserve">– </w:t>
            </w:r>
            <w:r w:rsidR="00FB7FE4">
              <w:rPr>
                <w:rFonts w:ascii="Arial" w:hAnsi="Arial" w:cs="Arial"/>
                <w:sz w:val="20"/>
                <w:szCs w:val="20"/>
                <w:lang w:val="en-GB" w:eastAsia="ja-JP"/>
              </w:rPr>
              <w:t xml:space="preserve">all values possible </w:t>
            </w:r>
            <w:r w:rsidR="00C046BD">
              <w:rPr>
                <w:rFonts w:ascii="Arial" w:hAnsi="Arial" w:cs="Arial"/>
                <w:sz w:val="20"/>
                <w:szCs w:val="20"/>
                <w:lang w:val="en-GB" w:eastAsia="ja-JP"/>
              </w:rPr>
              <w:t xml:space="preserve">for </w:t>
            </w:r>
            <w:r w:rsidR="00FB7FE4">
              <w:rPr>
                <w:rFonts w:ascii="Arial" w:hAnsi="Arial" w:cs="Arial"/>
                <w:sz w:val="20"/>
                <w:szCs w:val="20"/>
                <w:lang w:val="en-GB" w:eastAsia="ja-JP"/>
              </w:rPr>
              <w:t xml:space="preserve">the report slot offset for CSI are </w:t>
            </w:r>
            <w:proofErr w:type="gramStart"/>
            <w:r w:rsidR="00FB7FE4">
              <w:rPr>
                <w:rFonts w:ascii="Arial" w:hAnsi="Arial" w:cs="Arial"/>
                <w:sz w:val="20"/>
                <w:szCs w:val="20"/>
                <w:lang w:val="en-GB" w:eastAsia="ja-JP"/>
              </w:rPr>
              <w:t>included</w:t>
            </w:r>
            <w:proofErr w:type="gramEnd"/>
          </w:p>
          <w:p w14:paraId="5629B754" w14:textId="244EA383" w:rsidR="002B7FC4" w:rsidRPr="005438CD" w:rsidRDefault="002B7FC4" w:rsidP="002B7FC4">
            <w:pPr>
              <w:pStyle w:val="ListParagraph"/>
              <w:numPr>
                <w:ilvl w:val="0"/>
                <w:numId w:val="22"/>
              </w:numPr>
              <w:rPr>
                <w:rFonts w:ascii="Arial" w:hAnsi="Arial" w:cs="Arial"/>
                <w:sz w:val="20"/>
                <w:szCs w:val="20"/>
                <w:lang w:val="en-GB" w:eastAsia="ja-JP"/>
              </w:rPr>
            </w:pPr>
            <w:proofErr w:type="spellStart"/>
            <w:r w:rsidRPr="005438CD">
              <w:rPr>
                <w:rFonts w:ascii="Arial" w:hAnsi="Arial" w:cs="Arial"/>
                <w:sz w:val="20"/>
                <w:szCs w:val="20"/>
                <w:lang w:val="en-GB" w:eastAsia="ja-JP"/>
              </w:rPr>
              <w:t>reportSlotOffsetList</w:t>
            </w:r>
            <w:proofErr w:type="spellEnd"/>
            <w:r w:rsidRPr="005438CD">
              <w:rPr>
                <w:rFonts w:ascii="Arial" w:hAnsi="Arial" w:cs="Arial"/>
                <w:sz w:val="20"/>
                <w:szCs w:val="20"/>
                <w:lang w:val="en-GB" w:eastAsia="ja-JP"/>
              </w:rPr>
              <w:t>-</w:t>
            </w:r>
            <w:r w:rsidR="00FB7FE4" w:rsidRPr="005438CD">
              <w:rPr>
                <w:rFonts w:ascii="Arial" w:hAnsi="Arial" w:cs="Arial"/>
                <w:sz w:val="20"/>
                <w:szCs w:val="20"/>
                <w:lang w:val="en-GB" w:eastAsia="ja-JP"/>
              </w:rPr>
              <w:t xml:space="preserve"> </w:t>
            </w:r>
            <w:r w:rsidRPr="005438CD">
              <w:rPr>
                <w:rFonts w:ascii="Arial" w:hAnsi="Arial" w:cs="Arial"/>
                <w:sz w:val="20"/>
                <w:szCs w:val="20"/>
                <w:lang w:val="en-GB" w:eastAsia="ja-JP"/>
              </w:rPr>
              <w:t>0-</w:t>
            </w:r>
            <w:r w:rsidR="00B77462" w:rsidRPr="005438CD">
              <w:rPr>
                <w:rFonts w:ascii="Arial" w:hAnsi="Arial" w:cs="Arial"/>
                <w:sz w:val="20"/>
                <w:szCs w:val="20"/>
                <w:lang w:val="en-GB" w:eastAsia="ja-JP"/>
              </w:rPr>
              <w:t>1-r1</w:t>
            </w:r>
            <w:r w:rsidR="00FB7FE4">
              <w:rPr>
                <w:rFonts w:ascii="Arial" w:hAnsi="Arial" w:cs="Arial"/>
                <w:sz w:val="20"/>
                <w:szCs w:val="20"/>
                <w:lang w:val="en-GB" w:eastAsia="ja-JP"/>
              </w:rPr>
              <w:t>8</w:t>
            </w:r>
            <w:r w:rsidR="003B047D" w:rsidRPr="005438CD">
              <w:rPr>
                <w:rFonts w:ascii="Arial" w:hAnsi="Arial" w:cs="Arial"/>
                <w:sz w:val="20"/>
                <w:szCs w:val="20"/>
                <w:lang w:val="en-GB" w:eastAsia="ja-JP"/>
              </w:rPr>
              <w:t xml:space="preserve"> – </w:t>
            </w:r>
            <w:r w:rsidR="00FB7FE4">
              <w:rPr>
                <w:rFonts w:ascii="Arial" w:hAnsi="Arial" w:cs="Arial"/>
                <w:sz w:val="20"/>
                <w:szCs w:val="20"/>
                <w:lang w:val="en-GB" w:eastAsia="ja-JP"/>
              </w:rPr>
              <w:t xml:space="preserve">all values possible </w:t>
            </w:r>
            <w:r w:rsidR="00C046BD">
              <w:rPr>
                <w:rFonts w:ascii="Arial" w:hAnsi="Arial" w:cs="Arial"/>
                <w:sz w:val="20"/>
                <w:szCs w:val="20"/>
                <w:lang w:val="en-GB" w:eastAsia="ja-JP"/>
              </w:rPr>
              <w:t xml:space="preserve">for </w:t>
            </w:r>
            <w:r w:rsidR="00FB7FE4">
              <w:rPr>
                <w:rFonts w:ascii="Arial" w:hAnsi="Arial" w:cs="Arial"/>
                <w:sz w:val="20"/>
                <w:szCs w:val="20"/>
                <w:lang w:val="en-GB" w:eastAsia="ja-JP"/>
              </w:rPr>
              <w:t xml:space="preserve">the report slot offset for CSI are </w:t>
            </w:r>
            <w:proofErr w:type="gramStart"/>
            <w:r w:rsidR="00FB7FE4">
              <w:rPr>
                <w:rFonts w:ascii="Arial" w:hAnsi="Arial" w:cs="Arial"/>
                <w:sz w:val="20"/>
                <w:szCs w:val="20"/>
                <w:lang w:val="en-GB" w:eastAsia="ja-JP"/>
              </w:rPr>
              <w:t>included</w:t>
            </w:r>
            <w:proofErr w:type="gramEnd"/>
          </w:p>
          <w:p w14:paraId="5DE41B6B" w14:textId="4D21C9FC" w:rsidR="00B77462" w:rsidRPr="005438CD" w:rsidRDefault="00B77462" w:rsidP="00B77462">
            <w:pPr>
              <w:pStyle w:val="ListParagraph"/>
              <w:numPr>
                <w:ilvl w:val="0"/>
                <w:numId w:val="22"/>
              </w:numPr>
              <w:rPr>
                <w:rFonts w:ascii="Arial" w:hAnsi="Arial" w:cs="Arial"/>
                <w:sz w:val="20"/>
                <w:szCs w:val="20"/>
                <w:lang w:val="en-GB" w:eastAsia="ja-JP"/>
              </w:rPr>
            </w:pPr>
            <w:proofErr w:type="spellStart"/>
            <w:r w:rsidRPr="005438CD">
              <w:rPr>
                <w:rFonts w:ascii="Arial" w:hAnsi="Arial" w:cs="Arial"/>
                <w:sz w:val="20"/>
                <w:szCs w:val="20"/>
                <w:lang w:val="en-GB" w:eastAsia="ja-JP"/>
              </w:rPr>
              <w:t>reportSlotOffsetList</w:t>
            </w:r>
            <w:proofErr w:type="spellEnd"/>
            <w:r w:rsidR="00FB7FE4" w:rsidRPr="005438CD">
              <w:rPr>
                <w:rFonts w:ascii="Arial" w:hAnsi="Arial" w:cs="Arial"/>
                <w:sz w:val="20"/>
                <w:szCs w:val="20"/>
                <w:lang w:val="en-GB" w:eastAsia="ja-JP"/>
              </w:rPr>
              <w:t xml:space="preserve"> </w:t>
            </w:r>
            <w:r w:rsidRPr="005438CD">
              <w:rPr>
                <w:rFonts w:ascii="Arial" w:hAnsi="Arial" w:cs="Arial"/>
                <w:sz w:val="20"/>
                <w:szCs w:val="20"/>
                <w:lang w:val="en-GB" w:eastAsia="ja-JP"/>
              </w:rPr>
              <w:t>-0-2-r1</w:t>
            </w:r>
            <w:r w:rsidR="00FB7FE4">
              <w:rPr>
                <w:rFonts w:ascii="Arial" w:hAnsi="Arial" w:cs="Arial"/>
                <w:sz w:val="20"/>
                <w:szCs w:val="20"/>
                <w:lang w:val="en-GB" w:eastAsia="ja-JP"/>
              </w:rPr>
              <w:t>8</w:t>
            </w:r>
            <w:r w:rsidR="003B047D" w:rsidRPr="005438CD">
              <w:rPr>
                <w:rFonts w:ascii="Arial" w:hAnsi="Arial" w:cs="Arial"/>
                <w:sz w:val="20"/>
                <w:szCs w:val="20"/>
                <w:lang w:val="en-GB" w:eastAsia="ja-JP"/>
              </w:rPr>
              <w:t xml:space="preserve"> – </w:t>
            </w:r>
            <w:r w:rsidR="00FB7FE4">
              <w:rPr>
                <w:rFonts w:ascii="Arial" w:hAnsi="Arial" w:cs="Arial"/>
                <w:sz w:val="20"/>
                <w:szCs w:val="20"/>
                <w:lang w:val="en-GB" w:eastAsia="ja-JP"/>
              </w:rPr>
              <w:t xml:space="preserve">all values possible </w:t>
            </w:r>
            <w:r w:rsidR="00C046BD">
              <w:rPr>
                <w:rFonts w:ascii="Arial" w:hAnsi="Arial" w:cs="Arial"/>
                <w:sz w:val="20"/>
                <w:szCs w:val="20"/>
                <w:lang w:val="en-GB" w:eastAsia="ja-JP"/>
              </w:rPr>
              <w:t xml:space="preserve">for </w:t>
            </w:r>
            <w:r w:rsidR="00FB7FE4">
              <w:rPr>
                <w:rFonts w:ascii="Arial" w:hAnsi="Arial" w:cs="Arial"/>
                <w:sz w:val="20"/>
                <w:szCs w:val="20"/>
                <w:lang w:val="en-GB" w:eastAsia="ja-JP"/>
              </w:rPr>
              <w:t xml:space="preserve">the report slot offset for CSI are </w:t>
            </w:r>
            <w:proofErr w:type="gramStart"/>
            <w:r w:rsidR="00FB7FE4">
              <w:rPr>
                <w:rFonts w:ascii="Arial" w:hAnsi="Arial" w:cs="Arial"/>
                <w:sz w:val="20"/>
                <w:szCs w:val="20"/>
                <w:lang w:val="en-GB" w:eastAsia="ja-JP"/>
              </w:rPr>
              <w:t>included</w:t>
            </w:r>
            <w:proofErr w:type="gramEnd"/>
          </w:p>
          <w:p w14:paraId="6B9737C8" w14:textId="07D760FA" w:rsidR="002B7FC4" w:rsidRPr="005438CD" w:rsidRDefault="00B77462" w:rsidP="008970CC">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t>p0alpha</w:t>
            </w:r>
          </w:p>
        </w:tc>
      </w:tr>
      <w:tr w:rsidR="00FA7DF5" w14:paraId="3A9BB448" w14:textId="77777777" w:rsidTr="00F44B20">
        <w:tc>
          <w:tcPr>
            <w:tcW w:w="2830" w:type="dxa"/>
          </w:tcPr>
          <w:p w14:paraId="2076CF22" w14:textId="4740399D" w:rsidR="00FA7DF5" w:rsidRPr="005438CD" w:rsidRDefault="000E3C56" w:rsidP="00FA7DF5">
            <w:pPr>
              <w:rPr>
                <w:rFonts w:cs="Arial"/>
                <w:sz w:val="20"/>
                <w:szCs w:val="20"/>
                <w:lang w:val="en-GB" w:eastAsia="ja-JP"/>
              </w:rPr>
            </w:pPr>
            <w:r>
              <w:rPr>
                <w:rFonts w:cs="Arial"/>
                <w:sz w:val="20"/>
                <w:szCs w:val="20"/>
                <w:lang w:val="en-GB" w:eastAsia="ja-JP"/>
              </w:rPr>
              <w:t>a</w:t>
            </w:r>
            <w:r w:rsidR="00FA7DF5" w:rsidRPr="005438CD">
              <w:rPr>
                <w:rFonts w:cs="Arial"/>
                <w:sz w:val="20"/>
                <w:szCs w:val="20"/>
                <w:lang w:val="en-GB" w:eastAsia="ja-JP"/>
              </w:rPr>
              <w:t>per</w:t>
            </w:r>
            <w:r w:rsidR="002D6D10" w:rsidRPr="005438CD">
              <w:rPr>
                <w:rFonts w:cs="Arial"/>
                <w:sz w:val="20"/>
                <w:szCs w:val="20"/>
                <w:lang w:val="en-GB" w:eastAsia="ja-JP"/>
              </w:rPr>
              <w:t>i</w:t>
            </w:r>
            <w:r w:rsidR="00FA7DF5" w:rsidRPr="005438CD">
              <w:rPr>
                <w:rFonts w:cs="Arial"/>
                <w:sz w:val="20"/>
                <w:szCs w:val="20"/>
                <w:lang w:val="en-GB" w:eastAsia="ja-JP"/>
              </w:rPr>
              <w:t>odic</w:t>
            </w:r>
          </w:p>
        </w:tc>
        <w:tc>
          <w:tcPr>
            <w:tcW w:w="6799" w:type="dxa"/>
          </w:tcPr>
          <w:p w14:paraId="75348329" w14:textId="30B26433" w:rsidR="00FA7DF5" w:rsidRPr="005438CD" w:rsidRDefault="00FA7DF5" w:rsidP="00FA7DF5">
            <w:pPr>
              <w:spacing w:after="0"/>
              <w:rPr>
                <w:rFonts w:cs="Arial"/>
                <w:sz w:val="20"/>
                <w:szCs w:val="20"/>
                <w:lang w:val="en-GB" w:eastAsia="ja-JP"/>
              </w:rPr>
            </w:pPr>
            <w:r w:rsidRPr="005438CD">
              <w:rPr>
                <w:rFonts w:cs="Arial"/>
                <w:sz w:val="20"/>
                <w:szCs w:val="20"/>
                <w:lang w:val="en-GB" w:eastAsia="ja-JP"/>
              </w:rPr>
              <w:t xml:space="preserve">Used to configure </w:t>
            </w:r>
            <w:r w:rsidR="008210F9" w:rsidRPr="005438CD">
              <w:rPr>
                <w:rFonts w:cs="Arial"/>
                <w:sz w:val="20"/>
                <w:szCs w:val="20"/>
                <w:lang w:val="en-GB" w:eastAsia="ja-JP"/>
              </w:rPr>
              <w:t>aperiodic</w:t>
            </w:r>
            <w:r w:rsidR="005707F2" w:rsidRPr="005438CD">
              <w:rPr>
                <w:rFonts w:cs="Arial"/>
                <w:sz w:val="20"/>
                <w:szCs w:val="20"/>
                <w:lang w:val="en-GB" w:eastAsia="ja-JP"/>
              </w:rPr>
              <w:t xml:space="preserve"> </w:t>
            </w:r>
            <w:r w:rsidRPr="005438CD">
              <w:rPr>
                <w:rFonts w:cs="Arial"/>
                <w:sz w:val="20"/>
                <w:szCs w:val="20"/>
                <w:lang w:val="en-GB" w:eastAsia="ja-JP"/>
              </w:rPr>
              <w:t>LTM reporting on PU</w:t>
            </w:r>
            <w:r w:rsidR="005707F2" w:rsidRPr="005438CD">
              <w:rPr>
                <w:rFonts w:cs="Arial"/>
                <w:sz w:val="20"/>
                <w:szCs w:val="20"/>
                <w:lang w:val="en-GB" w:eastAsia="ja-JP"/>
              </w:rPr>
              <w:t>S</w:t>
            </w:r>
            <w:r w:rsidRPr="005438CD">
              <w:rPr>
                <w:rFonts w:cs="Arial"/>
                <w:sz w:val="20"/>
                <w:szCs w:val="20"/>
                <w:lang w:val="en-GB" w:eastAsia="ja-JP"/>
              </w:rPr>
              <w:t xml:space="preserve">CH. Contains </w:t>
            </w:r>
            <w:proofErr w:type="gramStart"/>
            <w:r w:rsidRPr="005438CD">
              <w:rPr>
                <w:rFonts w:cs="Arial"/>
                <w:sz w:val="20"/>
                <w:szCs w:val="20"/>
                <w:lang w:val="en-GB" w:eastAsia="ja-JP"/>
              </w:rPr>
              <w:t>fields</w:t>
            </w:r>
            <w:proofErr w:type="gramEnd"/>
          </w:p>
          <w:p w14:paraId="513E13C6" w14:textId="192F782B" w:rsidR="00FA7DF5" w:rsidRPr="005438CD" w:rsidRDefault="00FA7DF5" w:rsidP="00FA7DF5">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t>reportSlotOffsetList-r1</w:t>
            </w:r>
            <w:r w:rsidR="00FB7FE4">
              <w:rPr>
                <w:rFonts w:ascii="Arial" w:hAnsi="Arial" w:cs="Arial"/>
                <w:sz w:val="20"/>
                <w:szCs w:val="20"/>
                <w:lang w:val="en-GB" w:eastAsia="ja-JP"/>
              </w:rPr>
              <w:t>8</w:t>
            </w:r>
            <w:r w:rsidR="003B047D" w:rsidRPr="005438CD">
              <w:rPr>
                <w:rFonts w:ascii="Arial" w:hAnsi="Arial" w:cs="Arial"/>
                <w:sz w:val="20"/>
                <w:szCs w:val="20"/>
                <w:lang w:val="en-GB" w:eastAsia="ja-JP"/>
              </w:rPr>
              <w:t xml:space="preserve"> – </w:t>
            </w:r>
            <w:r w:rsidR="00FB7FE4">
              <w:rPr>
                <w:rFonts w:ascii="Arial" w:hAnsi="Arial" w:cs="Arial"/>
                <w:sz w:val="20"/>
                <w:szCs w:val="20"/>
                <w:lang w:val="en-GB" w:eastAsia="ja-JP"/>
              </w:rPr>
              <w:t xml:space="preserve">all values possible </w:t>
            </w:r>
            <w:r w:rsidR="00C046BD">
              <w:rPr>
                <w:rFonts w:ascii="Arial" w:hAnsi="Arial" w:cs="Arial"/>
                <w:sz w:val="20"/>
                <w:szCs w:val="20"/>
                <w:lang w:val="en-GB" w:eastAsia="ja-JP"/>
              </w:rPr>
              <w:t xml:space="preserve">for </w:t>
            </w:r>
            <w:r w:rsidR="00FB7FE4">
              <w:rPr>
                <w:rFonts w:ascii="Arial" w:hAnsi="Arial" w:cs="Arial"/>
                <w:sz w:val="20"/>
                <w:szCs w:val="20"/>
                <w:lang w:val="en-GB" w:eastAsia="ja-JP"/>
              </w:rPr>
              <w:t xml:space="preserve">the report slot offset for CSI are </w:t>
            </w:r>
            <w:proofErr w:type="gramStart"/>
            <w:r w:rsidR="00FB7FE4">
              <w:rPr>
                <w:rFonts w:ascii="Arial" w:hAnsi="Arial" w:cs="Arial"/>
                <w:sz w:val="20"/>
                <w:szCs w:val="20"/>
                <w:lang w:val="en-GB" w:eastAsia="ja-JP"/>
              </w:rPr>
              <w:t>included</w:t>
            </w:r>
            <w:proofErr w:type="gramEnd"/>
          </w:p>
          <w:p w14:paraId="558985CB" w14:textId="398F2001" w:rsidR="00FA7DF5" w:rsidRPr="005438CD" w:rsidRDefault="00FA7DF5" w:rsidP="00FA7DF5">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t>reportSlotOffsetList-0-1-r1</w:t>
            </w:r>
            <w:r w:rsidR="00FB7FE4">
              <w:rPr>
                <w:rFonts w:ascii="Arial" w:hAnsi="Arial" w:cs="Arial"/>
                <w:sz w:val="20"/>
                <w:szCs w:val="20"/>
                <w:lang w:val="en-GB" w:eastAsia="ja-JP"/>
              </w:rPr>
              <w:t>8</w:t>
            </w:r>
            <w:r w:rsidR="003B047D" w:rsidRPr="005438CD">
              <w:rPr>
                <w:rFonts w:ascii="Arial" w:hAnsi="Arial" w:cs="Arial"/>
                <w:sz w:val="20"/>
                <w:szCs w:val="20"/>
                <w:lang w:val="en-GB" w:eastAsia="ja-JP"/>
              </w:rPr>
              <w:t xml:space="preserve"> – </w:t>
            </w:r>
            <w:r w:rsidR="00FB7FE4">
              <w:rPr>
                <w:rFonts w:ascii="Arial" w:hAnsi="Arial" w:cs="Arial"/>
                <w:sz w:val="20"/>
                <w:szCs w:val="20"/>
                <w:lang w:val="en-GB" w:eastAsia="ja-JP"/>
              </w:rPr>
              <w:t xml:space="preserve">all values possible </w:t>
            </w:r>
            <w:r w:rsidR="00C046BD">
              <w:rPr>
                <w:rFonts w:ascii="Arial" w:hAnsi="Arial" w:cs="Arial"/>
                <w:sz w:val="20"/>
                <w:szCs w:val="20"/>
                <w:lang w:val="en-GB" w:eastAsia="ja-JP"/>
              </w:rPr>
              <w:t xml:space="preserve">for </w:t>
            </w:r>
            <w:r w:rsidR="00FB7FE4">
              <w:rPr>
                <w:rFonts w:ascii="Arial" w:hAnsi="Arial" w:cs="Arial"/>
                <w:sz w:val="20"/>
                <w:szCs w:val="20"/>
                <w:lang w:val="en-GB" w:eastAsia="ja-JP"/>
              </w:rPr>
              <w:t xml:space="preserve">the report slot offset for CSI are </w:t>
            </w:r>
            <w:proofErr w:type="gramStart"/>
            <w:r w:rsidR="00FB7FE4">
              <w:rPr>
                <w:rFonts w:ascii="Arial" w:hAnsi="Arial" w:cs="Arial"/>
                <w:sz w:val="20"/>
                <w:szCs w:val="20"/>
                <w:lang w:val="en-GB" w:eastAsia="ja-JP"/>
              </w:rPr>
              <w:t>included</w:t>
            </w:r>
            <w:proofErr w:type="gramEnd"/>
          </w:p>
          <w:p w14:paraId="08F503B4" w14:textId="17D42780" w:rsidR="00FA7DF5" w:rsidRPr="005438CD" w:rsidRDefault="00FA7DF5" w:rsidP="00272C8A">
            <w:pPr>
              <w:pStyle w:val="ListParagraph"/>
              <w:numPr>
                <w:ilvl w:val="0"/>
                <w:numId w:val="22"/>
              </w:numPr>
              <w:rPr>
                <w:rFonts w:ascii="Arial" w:hAnsi="Arial" w:cs="Arial"/>
                <w:sz w:val="20"/>
                <w:szCs w:val="20"/>
                <w:lang w:val="en-GB" w:eastAsia="ja-JP"/>
              </w:rPr>
            </w:pPr>
            <w:r w:rsidRPr="005438CD">
              <w:rPr>
                <w:rFonts w:ascii="Arial" w:hAnsi="Arial" w:cs="Arial"/>
                <w:sz w:val="20"/>
                <w:szCs w:val="20"/>
                <w:lang w:val="en-GB" w:eastAsia="ja-JP"/>
              </w:rPr>
              <w:t>reportSlotOffsetList-0-2-r1</w:t>
            </w:r>
            <w:r w:rsidR="00FB7FE4">
              <w:rPr>
                <w:rFonts w:ascii="Arial" w:hAnsi="Arial" w:cs="Arial"/>
                <w:sz w:val="20"/>
                <w:szCs w:val="20"/>
                <w:lang w:val="en-GB" w:eastAsia="ja-JP"/>
              </w:rPr>
              <w:t>8</w:t>
            </w:r>
            <w:r w:rsidR="003B047D" w:rsidRPr="005438CD">
              <w:rPr>
                <w:rFonts w:ascii="Arial" w:hAnsi="Arial" w:cs="Arial"/>
                <w:sz w:val="20"/>
                <w:szCs w:val="20"/>
                <w:lang w:val="en-GB" w:eastAsia="ja-JP"/>
              </w:rPr>
              <w:t xml:space="preserve"> – </w:t>
            </w:r>
            <w:r w:rsidR="00FB7FE4">
              <w:rPr>
                <w:rFonts w:ascii="Arial" w:hAnsi="Arial" w:cs="Arial"/>
                <w:sz w:val="20"/>
                <w:szCs w:val="20"/>
                <w:lang w:val="en-GB" w:eastAsia="ja-JP"/>
              </w:rPr>
              <w:t xml:space="preserve">all values possible </w:t>
            </w:r>
            <w:r w:rsidR="00C046BD">
              <w:rPr>
                <w:rFonts w:ascii="Arial" w:hAnsi="Arial" w:cs="Arial"/>
                <w:sz w:val="20"/>
                <w:szCs w:val="20"/>
                <w:lang w:val="en-GB" w:eastAsia="ja-JP"/>
              </w:rPr>
              <w:t xml:space="preserve">for </w:t>
            </w:r>
            <w:r w:rsidR="00FB7FE4">
              <w:rPr>
                <w:rFonts w:ascii="Arial" w:hAnsi="Arial" w:cs="Arial"/>
                <w:sz w:val="20"/>
                <w:szCs w:val="20"/>
                <w:lang w:val="en-GB" w:eastAsia="ja-JP"/>
              </w:rPr>
              <w:t>the report slot offset for CSI are included</w:t>
            </w:r>
          </w:p>
        </w:tc>
      </w:tr>
    </w:tbl>
    <w:p w14:paraId="52AE2446" w14:textId="20101C86" w:rsidR="006E1AE7" w:rsidRDefault="006E1AE7" w:rsidP="006E1AE7">
      <w:pPr>
        <w:pStyle w:val="Heading3"/>
      </w:pPr>
      <w:r>
        <w:t>2.3.2</w:t>
      </w:r>
      <w:r>
        <w:tab/>
        <w:t>The TRS configuration</w:t>
      </w:r>
    </w:p>
    <w:p w14:paraId="7DB28364" w14:textId="402B3032" w:rsidR="006E1AE7" w:rsidRDefault="006E1AE7" w:rsidP="006E1AE7">
      <w:pPr>
        <w:rPr>
          <w:lang w:val="en-GB" w:eastAsia="ja-JP"/>
        </w:rPr>
      </w:pPr>
      <w:r w:rsidRPr="00035046">
        <w:rPr>
          <w:lang w:val="en-GB" w:eastAsia="ja-JP"/>
        </w:rPr>
        <w:t>As previously remarked, RAN1</w:t>
      </w:r>
      <w:r>
        <w:rPr>
          <w:lang w:val="en-GB" w:eastAsia="ja-JP"/>
        </w:rPr>
        <w:t xml:space="preserve"> agreed to support TRS in the candidate TCI state. To follow the paradigm of how the candidate TCI states are defined, the TRS must also be provided outside the LTM candidate configuration, i.e., outside </w:t>
      </w:r>
      <w:r w:rsidRPr="00035046">
        <w:rPr>
          <w:lang w:val="en-GB" w:eastAsia="ja-JP"/>
        </w:rPr>
        <w:t>ltm-CandidateConfig-</w:t>
      </w:r>
      <w:r>
        <w:rPr>
          <w:lang w:val="en-GB" w:eastAsia="ja-JP"/>
        </w:rPr>
        <w:t>r18.</w:t>
      </w:r>
    </w:p>
    <w:p w14:paraId="17F32A59" w14:textId="220F5AC4" w:rsidR="006E1AE7" w:rsidRDefault="006E1AE7" w:rsidP="006E1AE7">
      <w:r>
        <w:rPr>
          <w:lang w:val="en-GB" w:eastAsia="ja-JP"/>
        </w:rPr>
        <w:t xml:space="preserve">In </w:t>
      </w:r>
      <w:r w:rsidR="00831EEC">
        <w:rPr>
          <w:lang w:val="en-GB" w:eastAsia="ja-JP"/>
        </w:rPr>
        <w:t>the serving cell configuration</w:t>
      </w:r>
      <w:r>
        <w:rPr>
          <w:lang w:val="en-GB" w:eastAsia="ja-JP"/>
        </w:rPr>
        <w:t xml:space="preserve">, a TRS is an </w:t>
      </w:r>
      <w:r w:rsidRPr="006E1AE7">
        <w:rPr>
          <w:lang w:val="en-GB" w:eastAsia="ja-JP"/>
        </w:rPr>
        <w:t>NZP-CSI-RS-</w:t>
      </w:r>
      <w:proofErr w:type="spellStart"/>
      <w:r w:rsidRPr="006E1AE7">
        <w:rPr>
          <w:lang w:val="en-GB" w:eastAsia="ja-JP"/>
        </w:rPr>
        <w:t>ResourceSet</w:t>
      </w:r>
      <w:proofErr w:type="spellEnd"/>
      <w:r>
        <w:rPr>
          <w:lang w:val="en-GB" w:eastAsia="ja-JP"/>
        </w:rPr>
        <w:t xml:space="preserve"> that includes two or four NZP-CSI-RS-Resources, where </w:t>
      </w:r>
      <w:proofErr w:type="spellStart"/>
      <w:r>
        <w:rPr>
          <w:lang w:val="en-GB" w:eastAsia="ja-JP"/>
        </w:rPr>
        <w:t>trs</w:t>
      </w:r>
      <w:proofErr w:type="spellEnd"/>
      <w:r>
        <w:rPr>
          <w:lang w:val="en-GB" w:eastAsia="ja-JP"/>
        </w:rPr>
        <w:t xml:space="preserve">-Info is configured. </w:t>
      </w:r>
      <w:r w:rsidR="00C90441">
        <w:rPr>
          <w:lang w:val="en-GB" w:eastAsia="ja-JP"/>
        </w:rPr>
        <w:t xml:space="preserve">Also, </w:t>
      </w:r>
      <w:r w:rsidR="009E1CB0">
        <w:rPr>
          <w:lang w:val="en-GB" w:eastAsia="ja-JP"/>
        </w:rPr>
        <w:t xml:space="preserve">38.214 provides some </w:t>
      </w:r>
      <w:r w:rsidR="00C90441">
        <w:rPr>
          <w:lang w:val="en-GB" w:eastAsia="ja-JP"/>
        </w:rPr>
        <w:t xml:space="preserve">restrictions of the configuration properties of the CSI-RS resources in a TRS. </w:t>
      </w:r>
    </w:p>
    <w:p w14:paraId="53E4CDFF" w14:textId="2AE2EE70" w:rsidR="006E1AE7" w:rsidRDefault="006E1AE7" w:rsidP="006E1AE7">
      <w:pPr>
        <w:rPr>
          <w:lang w:val="en-GB" w:eastAsia="ja-JP"/>
        </w:rPr>
      </w:pPr>
      <w:r>
        <w:rPr>
          <w:lang w:val="en-GB" w:eastAsia="ja-JP"/>
        </w:rPr>
        <w:t xml:space="preserve">To provide the UE with a TRS, the UE needs to be provided with a list of NZP-CSI-RS-Resources. The </w:t>
      </w:r>
      <w:r w:rsidR="009F619D">
        <w:rPr>
          <w:lang w:val="en-GB" w:eastAsia="ja-JP"/>
        </w:rPr>
        <w:t xml:space="preserve">natural place to add these CSI-RS resources is in the LTM candidate. </w:t>
      </w:r>
    </w:p>
    <w:p w14:paraId="568C1D23" w14:textId="77777777" w:rsidR="00C938AC" w:rsidRDefault="009F619D" w:rsidP="006E1AE7">
      <w:pPr>
        <w:rPr>
          <w:lang w:val="en-GB" w:eastAsia="ja-JP"/>
        </w:rPr>
      </w:pPr>
      <w:r>
        <w:rPr>
          <w:lang w:val="en-GB" w:eastAsia="ja-JP"/>
        </w:rPr>
        <w:t>We also note that we cannot reuse the RRC IE NZP-CSI-RS-Resource, since this includes the field TCI-</w:t>
      </w:r>
      <w:proofErr w:type="spellStart"/>
      <w:r>
        <w:rPr>
          <w:lang w:val="en-GB" w:eastAsia="ja-JP"/>
        </w:rPr>
        <w:t>StateId</w:t>
      </w:r>
      <w:proofErr w:type="spellEnd"/>
      <w:r>
        <w:rPr>
          <w:lang w:val="en-GB" w:eastAsia="ja-JP"/>
        </w:rPr>
        <w:t xml:space="preserve">, whereas the QCL source of the LTM CSI-RS would have to be a candidate TCI state. We thus realize that we need to define a new CSI-RS resource for this purpose. </w:t>
      </w:r>
    </w:p>
    <w:p w14:paraId="2B4E5820" w14:textId="5E6D141D" w:rsidR="00C938AC" w:rsidRDefault="00C938AC" w:rsidP="006E1AE7">
      <w:pPr>
        <w:rPr>
          <w:lang w:val="en-GB" w:eastAsia="ja-JP"/>
        </w:rPr>
      </w:pPr>
      <w:r>
        <w:rPr>
          <w:lang w:val="en-GB" w:eastAsia="ja-JP"/>
        </w:rPr>
        <w:t>To generate the CSI-RS, the UE needs to know the subcarriers spacing</w:t>
      </w:r>
      <w:r w:rsidR="00EA2D84">
        <w:rPr>
          <w:lang w:val="en-GB" w:eastAsia="ja-JP"/>
        </w:rPr>
        <w:t>,</w:t>
      </w:r>
      <w:r>
        <w:rPr>
          <w:lang w:val="en-GB" w:eastAsia="ja-JP"/>
        </w:rPr>
        <w:t xml:space="preserve"> point A </w:t>
      </w:r>
      <w:r w:rsidR="00EA2D84">
        <w:rPr>
          <w:lang w:val="en-GB" w:eastAsia="ja-JP"/>
        </w:rPr>
        <w:t xml:space="preserve">and cyclic prefix </w:t>
      </w:r>
      <w:r>
        <w:rPr>
          <w:lang w:val="en-GB" w:eastAsia="ja-JP"/>
        </w:rPr>
        <w:t xml:space="preserve">for the candidate. One option could be to add </w:t>
      </w:r>
      <w:proofErr w:type="spellStart"/>
      <w:r>
        <w:rPr>
          <w:lang w:val="en-GB" w:eastAsia="ja-JP"/>
        </w:rPr>
        <w:t>FrequencyInfoDL</w:t>
      </w:r>
      <w:proofErr w:type="spellEnd"/>
      <w:r>
        <w:rPr>
          <w:lang w:val="en-GB" w:eastAsia="ja-JP"/>
        </w:rPr>
        <w:t>, but we propose to add only the information the UE needs.</w:t>
      </w:r>
    </w:p>
    <w:p w14:paraId="5EE21334" w14:textId="7E5713DF" w:rsidR="009F619D" w:rsidRPr="00035046" w:rsidRDefault="009F619D" w:rsidP="006E1AE7">
      <w:pPr>
        <w:rPr>
          <w:lang w:val="en-GB" w:eastAsia="ja-JP"/>
        </w:rPr>
      </w:pPr>
      <w:r>
        <w:rPr>
          <w:lang w:val="en-GB" w:eastAsia="ja-JP"/>
        </w:rPr>
        <w:t xml:space="preserve">The required RRC additions are described in </w:t>
      </w:r>
      <w:r>
        <w:rPr>
          <w:lang w:val="en-GB" w:eastAsia="ja-JP"/>
        </w:rPr>
        <w:fldChar w:fldCharType="begin"/>
      </w:r>
      <w:r>
        <w:rPr>
          <w:lang w:val="en-GB" w:eastAsia="ja-JP"/>
        </w:rPr>
        <w:instrText xml:space="preserve"> REF _Ref146548595 \h </w:instrText>
      </w:r>
      <w:r>
        <w:rPr>
          <w:lang w:val="en-GB" w:eastAsia="ja-JP"/>
        </w:rPr>
      </w:r>
      <w:r>
        <w:rPr>
          <w:lang w:val="en-GB" w:eastAsia="ja-JP"/>
        </w:rPr>
        <w:fldChar w:fldCharType="separate"/>
      </w:r>
      <w:r w:rsidR="00A2102A">
        <w:t xml:space="preserve">Table </w:t>
      </w:r>
      <w:r w:rsidR="00A2102A">
        <w:rPr>
          <w:noProof/>
        </w:rPr>
        <w:t>2</w:t>
      </w:r>
      <w:r>
        <w:rPr>
          <w:lang w:val="en-GB" w:eastAsia="ja-JP"/>
        </w:rPr>
        <w:fldChar w:fldCharType="end"/>
      </w:r>
    </w:p>
    <w:p w14:paraId="170E13CF" w14:textId="204412B6" w:rsidR="009F619D" w:rsidRDefault="009F619D" w:rsidP="009F619D">
      <w:pPr>
        <w:pStyle w:val="Caption"/>
        <w:rPr>
          <w:lang w:val="en-GB" w:eastAsia="ja-JP"/>
        </w:rPr>
      </w:pPr>
      <w:bookmarkStart w:id="34" w:name="_Ref146548595"/>
      <w:r>
        <w:t xml:space="preserve">Table </w:t>
      </w:r>
      <w:r>
        <w:fldChar w:fldCharType="begin"/>
      </w:r>
      <w:r>
        <w:instrText xml:space="preserve"> SEQ Table \* ARABIC </w:instrText>
      </w:r>
      <w:r>
        <w:fldChar w:fldCharType="separate"/>
      </w:r>
      <w:r w:rsidR="00A2102A">
        <w:rPr>
          <w:noProof/>
        </w:rPr>
        <w:t>2</w:t>
      </w:r>
      <w:r>
        <w:fldChar w:fldCharType="end"/>
      </w:r>
      <w:bookmarkEnd w:id="34"/>
      <w:r>
        <w:t>: RRC parameters for candidate TRS</w:t>
      </w:r>
    </w:p>
    <w:tbl>
      <w:tblPr>
        <w:tblStyle w:val="TableGrid"/>
        <w:tblW w:w="9634" w:type="dxa"/>
        <w:tblLook w:val="04A0" w:firstRow="1" w:lastRow="0" w:firstColumn="1" w:lastColumn="0" w:noHBand="0" w:noVBand="1"/>
      </w:tblPr>
      <w:tblGrid>
        <w:gridCol w:w="3139"/>
        <w:gridCol w:w="6495"/>
      </w:tblGrid>
      <w:tr w:rsidR="009F619D" w14:paraId="2AAF55E5" w14:textId="77777777" w:rsidTr="00B242CB">
        <w:tc>
          <w:tcPr>
            <w:tcW w:w="3139" w:type="dxa"/>
          </w:tcPr>
          <w:p w14:paraId="121A99FC" w14:textId="4439A606" w:rsidR="009F619D" w:rsidRPr="006664F2" w:rsidRDefault="009F619D" w:rsidP="00B242CB">
            <w:pPr>
              <w:rPr>
                <w:sz w:val="20"/>
                <w:szCs w:val="20"/>
                <w:lang w:val="en-GB" w:eastAsia="ja-JP"/>
              </w:rPr>
            </w:pPr>
            <w:r>
              <w:rPr>
                <w:sz w:val="20"/>
                <w:szCs w:val="20"/>
                <w:lang w:val="en-GB" w:eastAsia="ja-JP"/>
              </w:rPr>
              <w:t>candidate-CSI-RS-</w:t>
            </w:r>
            <w:proofErr w:type="spellStart"/>
            <w:r>
              <w:rPr>
                <w:sz w:val="20"/>
                <w:szCs w:val="20"/>
                <w:lang w:val="en-GB" w:eastAsia="ja-JP"/>
              </w:rPr>
              <w:t>ResourceToAddModList</w:t>
            </w:r>
            <w:proofErr w:type="spellEnd"/>
          </w:p>
        </w:tc>
        <w:tc>
          <w:tcPr>
            <w:tcW w:w="6495" w:type="dxa"/>
          </w:tcPr>
          <w:p w14:paraId="3A60B292" w14:textId="01D7019B" w:rsidR="009F619D" w:rsidRPr="009F619D" w:rsidRDefault="009F619D" w:rsidP="009F619D">
            <w:pPr>
              <w:rPr>
                <w:rFonts w:cs="Arial"/>
                <w:sz w:val="20"/>
                <w:szCs w:val="20"/>
                <w:lang w:val="en-GB" w:eastAsia="ja-JP"/>
              </w:rPr>
            </w:pPr>
            <w:r w:rsidRPr="009F619D">
              <w:rPr>
                <w:rFonts w:cs="Arial"/>
                <w:sz w:val="20"/>
                <w:szCs w:val="20"/>
                <w:lang w:val="en-GB" w:eastAsia="ja-JP"/>
              </w:rPr>
              <w:t>List</w:t>
            </w:r>
            <w:r>
              <w:rPr>
                <w:rFonts w:cs="Arial"/>
                <w:sz w:val="20"/>
                <w:szCs w:val="20"/>
                <w:lang w:val="en-GB" w:eastAsia="ja-JP"/>
              </w:rPr>
              <w:t xml:space="preserve"> of Candidate-CSI-RS-Resource to add/mod</w:t>
            </w:r>
            <w:r w:rsidRPr="009F619D">
              <w:rPr>
                <w:rFonts w:cs="Arial"/>
                <w:sz w:val="20"/>
                <w:szCs w:val="20"/>
                <w:lang w:val="en-GB" w:eastAsia="ja-JP"/>
              </w:rPr>
              <w:t xml:space="preserve"> </w:t>
            </w:r>
          </w:p>
        </w:tc>
      </w:tr>
      <w:tr w:rsidR="009F619D" w14:paraId="039F3B60" w14:textId="77777777" w:rsidTr="00B242CB">
        <w:tc>
          <w:tcPr>
            <w:tcW w:w="3139" w:type="dxa"/>
          </w:tcPr>
          <w:p w14:paraId="6AD7673E" w14:textId="79104E8F" w:rsidR="009F619D" w:rsidRDefault="009F619D" w:rsidP="00B242CB">
            <w:pPr>
              <w:rPr>
                <w:szCs w:val="20"/>
                <w:lang w:val="en-GB" w:eastAsia="ja-JP"/>
              </w:rPr>
            </w:pPr>
            <w:r>
              <w:rPr>
                <w:sz w:val="20"/>
                <w:szCs w:val="20"/>
                <w:lang w:val="en-GB" w:eastAsia="ja-JP"/>
              </w:rPr>
              <w:lastRenderedPageBreak/>
              <w:t>candidate-CSI-RS-</w:t>
            </w:r>
            <w:proofErr w:type="spellStart"/>
            <w:r>
              <w:rPr>
                <w:sz w:val="20"/>
                <w:szCs w:val="20"/>
                <w:lang w:val="en-GB" w:eastAsia="ja-JP"/>
              </w:rPr>
              <w:t>ResourceToRemoveList</w:t>
            </w:r>
            <w:proofErr w:type="spellEnd"/>
          </w:p>
        </w:tc>
        <w:tc>
          <w:tcPr>
            <w:tcW w:w="6495" w:type="dxa"/>
          </w:tcPr>
          <w:p w14:paraId="64A0B07B" w14:textId="7A717D66" w:rsidR="009F619D" w:rsidRPr="006664F2" w:rsidRDefault="009F619D" w:rsidP="00B242CB">
            <w:pPr>
              <w:rPr>
                <w:rFonts w:cs="Arial"/>
                <w:szCs w:val="20"/>
                <w:lang w:val="en-GB" w:eastAsia="ja-JP"/>
              </w:rPr>
            </w:pPr>
            <w:r w:rsidRPr="009F619D">
              <w:rPr>
                <w:rFonts w:cs="Arial"/>
                <w:sz w:val="20"/>
                <w:szCs w:val="20"/>
                <w:lang w:val="en-GB" w:eastAsia="ja-JP"/>
              </w:rPr>
              <w:t>List</w:t>
            </w:r>
            <w:r>
              <w:rPr>
                <w:rFonts w:cs="Arial"/>
                <w:sz w:val="20"/>
                <w:szCs w:val="20"/>
                <w:lang w:val="en-GB" w:eastAsia="ja-JP"/>
              </w:rPr>
              <w:t xml:space="preserve"> of Candidate-CSI-RS-</w:t>
            </w:r>
            <w:proofErr w:type="spellStart"/>
            <w:r>
              <w:rPr>
                <w:rFonts w:cs="Arial"/>
                <w:sz w:val="20"/>
                <w:szCs w:val="20"/>
                <w:lang w:val="en-GB" w:eastAsia="ja-JP"/>
              </w:rPr>
              <w:t>ResourceId</w:t>
            </w:r>
            <w:proofErr w:type="spellEnd"/>
            <w:r>
              <w:rPr>
                <w:rFonts w:cs="Arial"/>
                <w:sz w:val="20"/>
                <w:szCs w:val="20"/>
                <w:lang w:val="en-GB" w:eastAsia="ja-JP"/>
              </w:rPr>
              <w:t xml:space="preserve"> to remove</w:t>
            </w:r>
          </w:p>
        </w:tc>
      </w:tr>
      <w:tr w:rsidR="00C938AC" w14:paraId="0FA3BBBA" w14:textId="77777777" w:rsidTr="00B242CB">
        <w:tc>
          <w:tcPr>
            <w:tcW w:w="3139" w:type="dxa"/>
          </w:tcPr>
          <w:p w14:paraId="38DF5CE0" w14:textId="1E8BA2D4" w:rsidR="00C938AC" w:rsidRDefault="00C938AC" w:rsidP="00B242CB">
            <w:pPr>
              <w:rPr>
                <w:szCs w:val="20"/>
                <w:lang w:val="en-GB" w:eastAsia="ja-JP"/>
              </w:rPr>
            </w:pPr>
            <w:r>
              <w:rPr>
                <w:szCs w:val="20"/>
                <w:lang w:val="en-GB" w:eastAsia="ja-JP"/>
              </w:rPr>
              <w:t>Candidate-CSI-RS-</w:t>
            </w:r>
            <w:proofErr w:type="spellStart"/>
            <w:r>
              <w:rPr>
                <w:szCs w:val="20"/>
                <w:lang w:val="en-GB" w:eastAsia="ja-JP"/>
              </w:rPr>
              <w:t>FrequencyInfo</w:t>
            </w:r>
            <w:proofErr w:type="spellEnd"/>
          </w:p>
        </w:tc>
        <w:tc>
          <w:tcPr>
            <w:tcW w:w="6495" w:type="dxa"/>
          </w:tcPr>
          <w:p w14:paraId="30528FF7" w14:textId="77777777" w:rsidR="00C938AC" w:rsidRDefault="00C938AC" w:rsidP="00B242CB">
            <w:pPr>
              <w:rPr>
                <w:rFonts w:cs="Arial"/>
                <w:szCs w:val="20"/>
                <w:lang w:val="en-GB" w:eastAsia="ja-JP"/>
              </w:rPr>
            </w:pPr>
            <w:r>
              <w:rPr>
                <w:rFonts w:cs="Arial"/>
                <w:szCs w:val="20"/>
                <w:lang w:val="en-GB" w:eastAsia="ja-JP"/>
              </w:rPr>
              <w:t xml:space="preserve">Contains the frequency info needed to generate any of the candidate-CSI-RS resources for this candidate. Contains </w:t>
            </w:r>
            <w:proofErr w:type="gramStart"/>
            <w:r>
              <w:rPr>
                <w:rFonts w:cs="Arial"/>
                <w:szCs w:val="20"/>
                <w:lang w:val="en-GB" w:eastAsia="ja-JP"/>
              </w:rPr>
              <w:t>fields</w:t>
            </w:r>
            <w:proofErr w:type="gramEnd"/>
          </w:p>
          <w:p w14:paraId="0CE00040" w14:textId="7EE93DC2" w:rsidR="00C938AC" w:rsidRDefault="00C938AC" w:rsidP="00C938AC">
            <w:pPr>
              <w:pStyle w:val="ListBullet"/>
              <w:rPr>
                <w:lang w:val="en-GB"/>
              </w:rPr>
            </w:pPr>
            <w:proofErr w:type="spellStart"/>
            <w:r>
              <w:rPr>
                <w:lang w:val="en-GB"/>
              </w:rPr>
              <w:t>pointA</w:t>
            </w:r>
            <w:proofErr w:type="spellEnd"/>
            <w:r>
              <w:rPr>
                <w:lang w:val="en-GB"/>
              </w:rPr>
              <w:t xml:space="preserve"> (ARFCN)</w:t>
            </w:r>
          </w:p>
          <w:p w14:paraId="1870AD0C" w14:textId="77777777" w:rsidR="00C938AC" w:rsidRDefault="00C938AC" w:rsidP="00C938AC">
            <w:pPr>
              <w:pStyle w:val="ListBullet"/>
              <w:rPr>
                <w:lang w:val="en-GB"/>
              </w:rPr>
            </w:pPr>
            <w:r>
              <w:rPr>
                <w:lang w:val="en-GB"/>
              </w:rPr>
              <w:t>subcarrier spacing</w:t>
            </w:r>
          </w:p>
          <w:p w14:paraId="6BFACD52" w14:textId="2FD0D07C" w:rsidR="00EA2D84" w:rsidRPr="00C938AC" w:rsidRDefault="00EA2D84" w:rsidP="00C938AC">
            <w:pPr>
              <w:pStyle w:val="ListBullet"/>
              <w:rPr>
                <w:lang w:val="en-GB"/>
              </w:rPr>
            </w:pPr>
            <w:r>
              <w:rPr>
                <w:lang w:val="en-GB"/>
              </w:rPr>
              <w:t>cyclic prefix</w:t>
            </w:r>
          </w:p>
        </w:tc>
      </w:tr>
      <w:tr w:rsidR="009F619D" w14:paraId="24CAEFC3" w14:textId="77777777" w:rsidTr="00B242CB">
        <w:tc>
          <w:tcPr>
            <w:tcW w:w="3139" w:type="dxa"/>
          </w:tcPr>
          <w:p w14:paraId="51ABCA8C" w14:textId="5410DDAA" w:rsidR="009F619D" w:rsidRDefault="009F619D" w:rsidP="00B242CB">
            <w:pPr>
              <w:rPr>
                <w:szCs w:val="20"/>
                <w:lang w:val="en-GB" w:eastAsia="ja-JP"/>
              </w:rPr>
            </w:pPr>
            <w:r>
              <w:rPr>
                <w:szCs w:val="20"/>
                <w:lang w:val="en-GB" w:eastAsia="ja-JP"/>
              </w:rPr>
              <w:t>Candidate-CSI-RS-Resource</w:t>
            </w:r>
          </w:p>
        </w:tc>
        <w:tc>
          <w:tcPr>
            <w:tcW w:w="6495" w:type="dxa"/>
          </w:tcPr>
          <w:p w14:paraId="6E1572FF" w14:textId="4AF053EF" w:rsidR="009F619D" w:rsidRDefault="009F619D" w:rsidP="00B242CB">
            <w:pPr>
              <w:rPr>
                <w:rFonts w:cs="Arial"/>
                <w:szCs w:val="20"/>
                <w:lang w:val="en-GB" w:eastAsia="ja-JP"/>
              </w:rPr>
            </w:pPr>
            <w:r>
              <w:rPr>
                <w:rFonts w:cs="Arial"/>
                <w:szCs w:val="20"/>
                <w:lang w:val="en-GB" w:eastAsia="ja-JP"/>
              </w:rPr>
              <w:t xml:space="preserve">Describes a CSI-RS resource to be used as part of an LTM TRS. Contains </w:t>
            </w:r>
            <w:proofErr w:type="gramStart"/>
            <w:r>
              <w:rPr>
                <w:rFonts w:cs="Arial"/>
                <w:szCs w:val="20"/>
                <w:lang w:val="en-GB" w:eastAsia="ja-JP"/>
              </w:rPr>
              <w:t>fields</w:t>
            </w:r>
            <w:proofErr w:type="gramEnd"/>
          </w:p>
          <w:p w14:paraId="00D0E214" w14:textId="50A2C20B" w:rsidR="009859EE" w:rsidRDefault="009859EE" w:rsidP="009859EE">
            <w:pPr>
              <w:pStyle w:val="ListBullet"/>
              <w:rPr>
                <w:lang w:val="en-GB"/>
              </w:rPr>
            </w:pPr>
            <w:r>
              <w:rPr>
                <w:lang w:val="en-GB"/>
              </w:rPr>
              <w:t>candidate-CSI-RS-</w:t>
            </w:r>
            <w:proofErr w:type="spellStart"/>
            <w:r>
              <w:rPr>
                <w:lang w:val="en-GB"/>
              </w:rPr>
              <w:t>ResourceId</w:t>
            </w:r>
            <w:proofErr w:type="spellEnd"/>
          </w:p>
          <w:p w14:paraId="0EFAFF29" w14:textId="618B5CA4" w:rsidR="009859EE" w:rsidRDefault="009859EE" w:rsidP="009859EE">
            <w:pPr>
              <w:pStyle w:val="ListBullet"/>
              <w:rPr>
                <w:lang w:val="en-GB"/>
              </w:rPr>
            </w:pPr>
            <w:proofErr w:type="spellStart"/>
            <w:r w:rsidRPr="009859EE">
              <w:rPr>
                <w:lang w:val="en-GB"/>
              </w:rPr>
              <w:t>resourceMapping</w:t>
            </w:r>
            <w:proofErr w:type="spellEnd"/>
          </w:p>
          <w:p w14:paraId="3A6DFA63" w14:textId="145F1DA0" w:rsidR="009859EE" w:rsidRDefault="009859EE" w:rsidP="009859EE">
            <w:pPr>
              <w:pStyle w:val="ListBullet"/>
              <w:rPr>
                <w:lang w:val="en-GB"/>
              </w:rPr>
            </w:pPr>
            <w:proofErr w:type="spellStart"/>
            <w:r w:rsidRPr="009859EE">
              <w:rPr>
                <w:lang w:val="en-GB"/>
              </w:rPr>
              <w:t>scramblingID</w:t>
            </w:r>
            <w:proofErr w:type="spellEnd"/>
          </w:p>
          <w:p w14:paraId="20002E70" w14:textId="6F084E06" w:rsidR="009859EE" w:rsidRDefault="009859EE" w:rsidP="009859EE">
            <w:pPr>
              <w:pStyle w:val="ListBullet"/>
              <w:rPr>
                <w:lang w:val="en-GB"/>
              </w:rPr>
            </w:pPr>
            <w:proofErr w:type="spellStart"/>
            <w:r w:rsidRPr="009859EE">
              <w:rPr>
                <w:lang w:val="en-GB"/>
              </w:rPr>
              <w:t>periodicityAndOffset</w:t>
            </w:r>
            <w:proofErr w:type="spellEnd"/>
          </w:p>
          <w:p w14:paraId="2CA61D4A" w14:textId="2AD21AA4" w:rsidR="009859EE" w:rsidRDefault="009859EE" w:rsidP="009859EE">
            <w:pPr>
              <w:pStyle w:val="ListBullet"/>
              <w:rPr>
                <w:lang w:val="en-GB"/>
              </w:rPr>
            </w:pPr>
            <w:proofErr w:type="spellStart"/>
            <w:r w:rsidRPr="009859EE">
              <w:rPr>
                <w:lang w:val="en-GB"/>
              </w:rPr>
              <w:t>qcl</w:t>
            </w:r>
            <w:proofErr w:type="spellEnd"/>
            <w:r w:rsidRPr="009859EE">
              <w:rPr>
                <w:lang w:val="en-GB"/>
              </w:rPr>
              <w:t>-</w:t>
            </w:r>
            <w:r>
              <w:rPr>
                <w:lang w:val="en-GB"/>
              </w:rPr>
              <w:t>Info</w:t>
            </w:r>
          </w:p>
          <w:p w14:paraId="46862F21" w14:textId="353BB7B8" w:rsidR="009F619D" w:rsidRPr="009859EE" w:rsidRDefault="009859EE" w:rsidP="009859EE">
            <w:pPr>
              <w:pStyle w:val="ListBullet"/>
              <w:numPr>
                <w:ilvl w:val="0"/>
                <w:numId w:val="0"/>
              </w:numPr>
              <w:rPr>
                <w:lang w:val="en-GB"/>
              </w:rPr>
            </w:pPr>
            <w:r>
              <w:rPr>
                <w:lang w:val="en-GB"/>
              </w:rPr>
              <w:t xml:space="preserve">The field descriptions would be </w:t>
            </w:r>
            <w:proofErr w:type="gramStart"/>
            <w:r>
              <w:rPr>
                <w:lang w:val="en-GB"/>
              </w:rPr>
              <w:t>similar to</w:t>
            </w:r>
            <w:proofErr w:type="gramEnd"/>
            <w:r>
              <w:rPr>
                <w:lang w:val="en-GB"/>
              </w:rPr>
              <w:t xml:space="preserve"> the corresponding field of an NZP-CSI-RS-Resource.</w:t>
            </w:r>
          </w:p>
        </w:tc>
      </w:tr>
    </w:tbl>
    <w:p w14:paraId="2E52EB9A" w14:textId="4F03E416" w:rsidR="00701881" w:rsidRDefault="00701881" w:rsidP="00924A40">
      <w:pPr>
        <w:rPr>
          <w:lang w:val="en-GB" w:eastAsia="ja-JP"/>
        </w:rPr>
      </w:pPr>
    </w:p>
    <w:p w14:paraId="6351FC74" w14:textId="75A5EA53" w:rsidR="009859EE" w:rsidRDefault="009859EE" w:rsidP="00924A40">
      <w:pPr>
        <w:rPr>
          <w:lang w:val="en-GB" w:eastAsia="ja-JP"/>
        </w:rPr>
      </w:pPr>
      <w:r>
        <w:rPr>
          <w:lang w:val="en-GB" w:eastAsia="ja-JP"/>
        </w:rPr>
        <w:t xml:space="preserve">Note that we do not see a need for a candidate CSI-RS resource set. The candidate CSI-RS resources that constitute the TRS are listed explicitly in the candidate TCI state </w:t>
      </w:r>
      <w:r w:rsidR="00F304C4">
        <w:rPr>
          <w:lang w:val="en-GB" w:eastAsia="ja-JP"/>
        </w:rPr>
        <w:t>(</w:t>
      </w:r>
      <w:r>
        <w:rPr>
          <w:lang w:val="en-GB" w:eastAsia="ja-JP"/>
        </w:rPr>
        <w:t>and the candidate UL TCI state</w:t>
      </w:r>
      <w:r w:rsidR="00F304C4">
        <w:rPr>
          <w:lang w:val="en-GB" w:eastAsia="ja-JP"/>
        </w:rPr>
        <w:t>)</w:t>
      </w:r>
      <w:r w:rsidR="006A06E0">
        <w:rPr>
          <w:lang w:val="en-GB" w:eastAsia="ja-JP"/>
        </w:rPr>
        <w:t>:</w:t>
      </w:r>
    </w:p>
    <w:p w14:paraId="0803D5EB" w14:textId="137F2714" w:rsidR="006A06E0" w:rsidRDefault="006A06E0" w:rsidP="006A06E0">
      <w:pPr>
        <w:pStyle w:val="Observation"/>
        <w:rPr>
          <w:lang w:val="en-GB"/>
        </w:rPr>
      </w:pPr>
      <w:bookmarkStart w:id="35" w:name="_Toc146880629"/>
      <w:r>
        <w:rPr>
          <w:lang w:val="en-GB"/>
        </w:rPr>
        <w:t>The candidate CSI-RS resources that constitute the TRS are listed explicitly in the candidate TCI state and the candidate UL TCI state.</w:t>
      </w:r>
      <w:bookmarkEnd w:id="35"/>
    </w:p>
    <w:p w14:paraId="72C155CB" w14:textId="7B4C54B7" w:rsidR="009859EE" w:rsidRDefault="009859EE" w:rsidP="00924A40">
      <w:pPr>
        <w:rPr>
          <w:lang w:val="en-GB" w:eastAsia="ja-JP"/>
        </w:rPr>
      </w:pPr>
      <w:r>
        <w:rPr>
          <w:lang w:val="en-GB" w:eastAsia="ja-JP"/>
        </w:rPr>
        <w:t xml:space="preserve">We note that the proposal in </w:t>
      </w:r>
      <w:r>
        <w:rPr>
          <w:lang w:val="en-GB" w:eastAsia="ja-JP"/>
        </w:rPr>
        <w:fldChar w:fldCharType="begin"/>
      </w:r>
      <w:r>
        <w:rPr>
          <w:lang w:val="en-GB" w:eastAsia="ja-JP"/>
        </w:rPr>
        <w:instrText xml:space="preserve"> REF _Ref146548595 \h </w:instrText>
      </w:r>
      <w:r>
        <w:rPr>
          <w:lang w:val="en-GB" w:eastAsia="ja-JP"/>
        </w:rPr>
      </w:r>
      <w:r>
        <w:rPr>
          <w:lang w:val="en-GB" w:eastAsia="ja-JP"/>
        </w:rPr>
        <w:fldChar w:fldCharType="separate"/>
      </w:r>
      <w:r w:rsidR="00A2102A">
        <w:t xml:space="preserve">Table </w:t>
      </w:r>
      <w:r w:rsidR="00A2102A">
        <w:rPr>
          <w:noProof/>
        </w:rPr>
        <w:t>2</w:t>
      </w:r>
      <w:r>
        <w:rPr>
          <w:lang w:val="en-GB" w:eastAsia="ja-JP"/>
        </w:rPr>
        <w:fldChar w:fldCharType="end"/>
      </w:r>
      <w:r>
        <w:rPr>
          <w:lang w:val="en-GB" w:eastAsia="ja-JP"/>
        </w:rPr>
        <w:t xml:space="preserve"> is tailored for the use of CSI-RS as TRS. Alternatively, the candidate CSI-RS resources could be defined in LTM Config. This may make it easier to use the CSI-RS for reporting in the future. </w:t>
      </w:r>
    </w:p>
    <w:p w14:paraId="6D34136B" w14:textId="619589D8" w:rsidR="00537E29" w:rsidRPr="00537E29" w:rsidRDefault="00537E29" w:rsidP="001E7936">
      <w:pPr>
        <w:pStyle w:val="Heading3"/>
      </w:pPr>
      <w:r>
        <w:t>2.3.</w:t>
      </w:r>
      <w:r w:rsidR="006E1AE7">
        <w:t>3</w:t>
      </w:r>
      <w:r>
        <w:tab/>
        <w:t xml:space="preserve">The </w:t>
      </w:r>
      <w:r w:rsidR="00122D24">
        <w:t xml:space="preserve">candidate </w:t>
      </w:r>
      <w:r w:rsidR="00944ABD">
        <w:t xml:space="preserve">UL </w:t>
      </w:r>
      <w:r w:rsidR="00122D24">
        <w:t>TCI state</w:t>
      </w:r>
      <w:r>
        <w:t xml:space="preserve"> configuration</w:t>
      </w:r>
    </w:p>
    <w:p w14:paraId="6D2EFDE3" w14:textId="3F56CCD7" w:rsidR="00E00FD3" w:rsidRDefault="00E00FD3" w:rsidP="008E256A">
      <w:pPr>
        <w:rPr>
          <w:lang w:val="en-GB" w:eastAsia="ja-JP"/>
        </w:rPr>
      </w:pPr>
      <w:r>
        <w:rPr>
          <w:lang w:val="en-GB" w:eastAsia="ja-JP"/>
        </w:rPr>
        <w:t>The</w:t>
      </w:r>
      <w:r w:rsidR="005674C7">
        <w:rPr>
          <w:lang w:val="en-GB" w:eastAsia="ja-JP"/>
        </w:rPr>
        <w:t>re is only a placeholder for the</w:t>
      </w:r>
      <w:r>
        <w:rPr>
          <w:lang w:val="en-GB" w:eastAsia="ja-JP"/>
        </w:rPr>
        <w:t xml:space="preserve"> </w:t>
      </w:r>
      <w:r w:rsidR="00122D24">
        <w:rPr>
          <w:lang w:val="en-GB" w:eastAsia="ja-JP"/>
        </w:rPr>
        <w:t xml:space="preserve">candidate </w:t>
      </w:r>
      <w:r w:rsidR="005674C7">
        <w:rPr>
          <w:lang w:val="en-GB" w:eastAsia="ja-JP"/>
        </w:rPr>
        <w:t xml:space="preserve">UL </w:t>
      </w:r>
      <w:r w:rsidR="00122D24">
        <w:rPr>
          <w:lang w:val="en-GB" w:eastAsia="ja-JP"/>
        </w:rPr>
        <w:t>TCI state</w:t>
      </w:r>
      <w:r>
        <w:rPr>
          <w:lang w:val="en-GB" w:eastAsia="ja-JP"/>
        </w:rPr>
        <w:t>s</w:t>
      </w:r>
      <w:r w:rsidR="001E7835">
        <w:rPr>
          <w:lang w:val="en-GB" w:eastAsia="ja-JP"/>
        </w:rPr>
        <w:t xml:space="preserve"> </w:t>
      </w:r>
      <w:r w:rsidR="005674C7">
        <w:rPr>
          <w:lang w:val="en-GB" w:eastAsia="ja-JP"/>
        </w:rPr>
        <w:t xml:space="preserve">in the running CR. Referring to the discussion in section 2.1.4, the fields of the UL TCI state are provided in </w:t>
      </w:r>
      <w:r w:rsidR="005674C7">
        <w:rPr>
          <w:lang w:val="en-GB" w:eastAsia="ja-JP"/>
        </w:rPr>
        <w:fldChar w:fldCharType="begin"/>
      </w:r>
      <w:r w:rsidR="005674C7">
        <w:rPr>
          <w:lang w:val="en-GB" w:eastAsia="ja-JP"/>
        </w:rPr>
        <w:instrText xml:space="preserve"> REF _Ref146546208 \h </w:instrText>
      </w:r>
      <w:r w:rsidR="005674C7">
        <w:rPr>
          <w:lang w:val="en-GB" w:eastAsia="ja-JP"/>
        </w:rPr>
      </w:r>
      <w:r w:rsidR="005674C7">
        <w:rPr>
          <w:lang w:val="en-GB" w:eastAsia="ja-JP"/>
        </w:rPr>
        <w:fldChar w:fldCharType="separate"/>
      </w:r>
      <w:r w:rsidR="00A2102A">
        <w:t xml:space="preserve">Table </w:t>
      </w:r>
      <w:r w:rsidR="00A2102A">
        <w:rPr>
          <w:noProof/>
        </w:rPr>
        <w:t>3</w:t>
      </w:r>
      <w:r w:rsidR="005674C7">
        <w:rPr>
          <w:lang w:val="en-GB" w:eastAsia="ja-JP"/>
        </w:rPr>
        <w:fldChar w:fldCharType="end"/>
      </w:r>
      <w:r w:rsidR="008A1A6B">
        <w:rPr>
          <w:lang w:val="en-GB" w:eastAsia="ja-JP"/>
        </w:rPr>
        <w:t>.</w:t>
      </w:r>
    </w:p>
    <w:p w14:paraId="48837E57" w14:textId="199DD9D5" w:rsidR="00F60966" w:rsidRDefault="00F60966" w:rsidP="00F60966">
      <w:pPr>
        <w:pStyle w:val="Caption"/>
        <w:rPr>
          <w:lang w:val="en-GB" w:eastAsia="ja-JP"/>
        </w:rPr>
      </w:pPr>
      <w:bookmarkStart w:id="36" w:name="_Ref146546208"/>
      <w:r>
        <w:t xml:space="preserve">Table </w:t>
      </w:r>
      <w:r>
        <w:fldChar w:fldCharType="begin"/>
      </w:r>
      <w:r>
        <w:instrText xml:space="preserve"> SEQ Table \* ARABIC </w:instrText>
      </w:r>
      <w:r>
        <w:fldChar w:fldCharType="separate"/>
      </w:r>
      <w:r w:rsidR="00A2102A">
        <w:rPr>
          <w:noProof/>
        </w:rPr>
        <w:t>3</w:t>
      </w:r>
      <w:r>
        <w:fldChar w:fldCharType="end"/>
      </w:r>
      <w:bookmarkEnd w:id="36"/>
      <w:r>
        <w:t xml:space="preserve">: RRC parameters for </w:t>
      </w:r>
      <w:r w:rsidR="00122D24">
        <w:t xml:space="preserve">candidate </w:t>
      </w:r>
      <w:r w:rsidR="005674C7">
        <w:t xml:space="preserve">UL </w:t>
      </w:r>
      <w:r w:rsidR="00122D24">
        <w:t>TCI state</w:t>
      </w:r>
      <w:r>
        <w:t>s.</w:t>
      </w:r>
    </w:p>
    <w:tbl>
      <w:tblPr>
        <w:tblStyle w:val="TableGrid"/>
        <w:tblW w:w="9634" w:type="dxa"/>
        <w:tblLook w:val="04A0" w:firstRow="1" w:lastRow="0" w:firstColumn="1" w:lastColumn="0" w:noHBand="0" w:noVBand="1"/>
      </w:tblPr>
      <w:tblGrid>
        <w:gridCol w:w="3139"/>
        <w:gridCol w:w="6495"/>
      </w:tblGrid>
      <w:tr w:rsidR="00F60966" w14:paraId="731D656A" w14:textId="77777777" w:rsidTr="00061C79">
        <w:tc>
          <w:tcPr>
            <w:tcW w:w="3139" w:type="dxa"/>
          </w:tcPr>
          <w:p w14:paraId="4101D550" w14:textId="76D24D42" w:rsidR="00F60966" w:rsidRPr="006664F2" w:rsidRDefault="00944ABD" w:rsidP="008970CC">
            <w:pPr>
              <w:rPr>
                <w:sz w:val="20"/>
                <w:szCs w:val="20"/>
                <w:lang w:val="en-GB" w:eastAsia="ja-JP"/>
              </w:rPr>
            </w:pPr>
            <w:r w:rsidRPr="00944ABD">
              <w:rPr>
                <w:sz w:val="20"/>
                <w:szCs w:val="20"/>
                <w:lang w:val="en-GB" w:eastAsia="ja-JP"/>
              </w:rPr>
              <w:t>CandidateTCI-UL-States-r18</w:t>
            </w:r>
          </w:p>
        </w:tc>
        <w:tc>
          <w:tcPr>
            <w:tcW w:w="6495" w:type="dxa"/>
          </w:tcPr>
          <w:p w14:paraId="29D1E893" w14:textId="3A59C413" w:rsidR="00B65D36" w:rsidRDefault="00670C3E" w:rsidP="00A81D0D">
            <w:pPr>
              <w:rPr>
                <w:rFonts w:cs="Arial"/>
                <w:sz w:val="20"/>
                <w:szCs w:val="20"/>
                <w:lang w:val="en-GB" w:eastAsia="ja-JP"/>
              </w:rPr>
            </w:pPr>
            <w:r w:rsidRPr="006664F2">
              <w:rPr>
                <w:rFonts w:cs="Arial"/>
                <w:sz w:val="20"/>
                <w:szCs w:val="20"/>
                <w:lang w:val="en-GB" w:eastAsia="ja-JP"/>
              </w:rPr>
              <w:t>UL TCI states for a certain LTM candidate.</w:t>
            </w:r>
            <w:r w:rsidR="00C673FA" w:rsidRPr="006664F2">
              <w:rPr>
                <w:rFonts w:cs="Arial"/>
                <w:sz w:val="20"/>
                <w:szCs w:val="20"/>
                <w:lang w:val="en-GB" w:eastAsia="ja-JP"/>
              </w:rPr>
              <w:t xml:space="preserve"> </w:t>
            </w:r>
            <w:r w:rsidR="00944ABD">
              <w:rPr>
                <w:rFonts w:cs="Arial"/>
                <w:sz w:val="20"/>
                <w:szCs w:val="20"/>
                <w:lang w:val="en-GB" w:eastAsia="ja-JP"/>
              </w:rPr>
              <w:t>Fields:</w:t>
            </w:r>
          </w:p>
          <w:p w14:paraId="20C3DAAE" w14:textId="312A59B5" w:rsidR="00944ABD" w:rsidRPr="00944ABD" w:rsidRDefault="00944ABD" w:rsidP="00944ABD">
            <w:pPr>
              <w:pStyle w:val="ListParagraph"/>
              <w:numPr>
                <w:ilvl w:val="0"/>
                <w:numId w:val="22"/>
              </w:numPr>
              <w:rPr>
                <w:rFonts w:ascii="Arial" w:hAnsi="Arial" w:cs="Arial"/>
                <w:sz w:val="20"/>
                <w:szCs w:val="18"/>
                <w:lang w:val="en-GB" w:eastAsia="ja-JP"/>
              </w:rPr>
            </w:pPr>
            <w:r w:rsidRPr="00944ABD">
              <w:rPr>
                <w:rFonts w:ascii="Arial" w:hAnsi="Arial" w:cs="Arial"/>
                <w:sz w:val="20"/>
                <w:szCs w:val="18"/>
                <w:lang w:val="en-GB" w:eastAsia="ja-JP"/>
              </w:rPr>
              <w:t>CandidateTCI-UL-StatesId-r18</w:t>
            </w:r>
          </w:p>
          <w:p w14:paraId="7E613AE5" w14:textId="14964153" w:rsidR="005674C7" w:rsidRPr="005674C7" w:rsidRDefault="00944ABD" w:rsidP="005674C7">
            <w:pPr>
              <w:pStyle w:val="ListParagraph"/>
              <w:numPr>
                <w:ilvl w:val="0"/>
                <w:numId w:val="22"/>
              </w:numPr>
              <w:rPr>
                <w:rFonts w:ascii="Arial" w:hAnsi="Arial" w:cs="Arial"/>
                <w:sz w:val="20"/>
                <w:szCs w:val="20"/>
                <w:lang w:val="en-GB" w:eastAsia="ja-JP"/>
              </w:rPr>
            </w:pPr>
            <w:r>
              <w:rPr>
                <w:rFonts w:ascii="Arial" w:hAnsi="Arial" w:cs="Arial"/>
                <w:sz w:val="20"/>
                <w:szCs w:val="20"/>
                <w:lang w:val="en-GB" w:eastAsia="ja-JP"/>
              </w:rPr>
              <w:t xml:space="preserve">Choice of reference signal: </w:t>
            </w:r>
            <w:r w:rsidR="00C447AC" w:rsidRPr="006664F2">
              <w:rPr>
                <w:rFonts w:ascii="Arial" w:hAnsi="Arial" w:cs="Arial"/>
                <w:sz w:val="20"/>
                <w:szCs w:val="20"/>
                <w:lang w:val="en-GB" w:eastAsia="ja-JP"/>
              </w:rPr>
              <w:t>SSB index</w:t>
            </w:r>
            <w:r>
              <w:rPr>
                <w:rFonts w:ascii="Arial" w:hAnsi="Arial" w:cs="Arial"/>
                <w:sz w:val="20"/>
                <w:szCs w:val="20"/>
                <w:lang w:val="en-GB" w:eastAsia="ja-JP"/>
              </w:rPr>
              <w:t xml:space="preserve"> or</w:t>
            </w:r>
            <w:r w:rsidR="005674C7">
              <w:rPr>
                <w:rFonts w:ascii="Arial" w:hAnsi="Arial" w:cs="Arial"/>
                <w:sz w:val="20"/>
                <w:szCs w:val="20"/>
                <w:lang w:val="en-GB" w:eastAsia="ja-JP"/>
              </w:rPr>
              <w:t xml:space="preserve"> </w:t>
            </w:r>
            <w:r w:rsidR="009F619D">
              <w:rPr>
                <w:rFonts w:ascii="Arial" w:hAnsi="Arial" w:cs="Arial"/>
                <w:sz w:val="20"/>
                <w:szCs w:val="20"/>
                <w:lang w:val="en-GB" w:eastAsia="ja-JP"/>
              </w:rPr>
              <w:t xml:space="preserve">list of two or four </w:t>
            </w:r>
            <w:r w:rsidR="005674C7" w:rsidRPr="005674C7">
              <w:rPr>
                <w:rFonts w:ascii="Arial" w:hAnsi="Arial" w:cs="Arial"/>
                <w:sz w:val="20"/>
                <w:szCs w:val="20"/>
                <w:lang w:val="en-GB" w:eastAsia="ja-JP"/>
              </w:rPr>
              <w:t>NZP-CSI-RS-</w:t>
            </w:r>
            <w:proofErr w:type="spellStart"/>
            <w:r w:rsidR="005674C7" w:rsidRPr="005674C7">
              <w:rPr>
                <w:rFonts w:ascii="Arial" w:hAnsi="Arial" w:cs="Arial"/>
                <w:sz w:val="20"/>
                <w:szCs w:val="20"/>
                <w:lang w:val="en-GB" w:eastAsia="ja-JP"/>
              </w:rPr>
              <w:t>ResourceId</w:t>
            </w:r>
            <w:proofErr w:type="spellEnd"/>
            <w:r w:rsidR="009F619D">
              <w:rPr>
                <w:rFonts w:ascii="Arial" w:hAnsi="Arial" w:cs="Arial"/>
                <w:sz w:val="20"/>
                <w:szCs w:val="20"/>
                <w:lang w:val="en-GB" w:eastAsia="ja-JP"/>
              </w:rPr>
              <w:t xml:space="preserve"> (</w:t>
            </w:r>
            <w:r w:rsidR="00FB431B">
              <w:rPr>
                <w:rFonts w:ascii="Arial" w:hAnsi="Arial" w:cs="Arial"/>
                <w:sz w:val="20"/>
                <w:szCs w:val="20"/>
                <w:lang w:val="en-GB" w:eastAsia="ja-JP"/>
              </w:rPr>
              <w:t xml:space="preserve">i.e., </w:t>
            </w:r>
            <w:r w:rsidR="009F619D">
              <w:rPr>
                <w:rFonts w:ascii="Arial" w:hAnsi="Arial" w:cs="Arial"/>
                <w:sz w:val="20"/>
                <w:szCs w:val="20"/>
                <w:lang w:val="en-GB" w:eastAsia="ja-JP"/>
              </w:rPr>
              <w:t>TRS)</w:t>
            </w:r>
          </w:p>
        </w:tc>
      </w:tr>
    </w:tbl>
    <w:p w14:paraId="7D0DEF42" w14:textId="705D2396" w:rsidR="005674C7" w:rsidRDefault="005674C7" w:rsidP="005674C7">
      <w:pPr>
        <w:pStyle w:val="Heading3"/>
      </w:pPr>
      <w:r>
        <w:t>2.3.</w:t>
      </w:r>
      <w:r w:rsidR="006E1AE7">
        <w:t>4</w:t>
      </w:r>
      <w:r>
        <w:tab/>
        <w:t>The candidate QCL info</w:t>
      </w:r>
    </w:p>
    <w:p w14:paraId="008BCEE2" w14:textId="41FF5FE0" w:rsidR="00F60966" w:rsidRDefault="003D5848" w:rsidP="000C06F1">
      <w:pPr>
        <w:spacing w:before="120" w:after="120"/>
        <w:rPr>
          <w:lang w:val="en-GB" w:eastAsia="ja-JP"/>
        </w:rPr>
      </w:pPr>
      <w:r>
        <w:rPr>
          <w:lang w:val="en-GB" w:eastAsia="ja-JP"/>
        </w:rPr>
        <w:t>In RAN1#11</w:t>
      </w:r>
      <w:r w:rsidR="005D48E4">
        <w:rPr>
          <w:lang w:val="en-GB" w:eastAsia="ja-JP"/>
        </w:rPr>
        <w:t>3</w:t>
      </w:r>
      <w:r>
        <w:rPr>
          <w:lang w:val="en-GB" w:eastAsia="ja-JP"/>
        </w:rPr>
        <w:t>, the following was agreed:</w:t>
      </w:r>
    </w:p>
    <w:p w14:paraId="66C3A12F" w14:textId="6757237D" w:rsidR="003D5848" w:rsidRDefault="003D5848" w:rsidP="008E256A">
      <w:pPr>
        <w:rPr>
          <w:lang w:val="en-GB" w:eastAsia="ja-JP"/>
        </w:rPr>
      </w:pPr>
      <w:r w:rsidRPr="003D5848">
        <w:rPr>
          <w:noProof/>
          <w:lang w:val="en-GB" w:eastAsia="ja-JP"/>
        </w:rPr>
        <mc:AlternateContent>
          <mc:Choice Requires="wps">
            <w:drawing>
              <wp:inline distT="0" distB="0" distL="0" distR="0" wp14:anchorId="14F9643B" wp14:editId="6F7A2E63">
                <wp:extent cx="6120765" cy="345716"/>
                <wp:effectExtent l="0" t="0" r="13335" b="24130"/>
                <wp:docPr id="13" name="Text Box 13"/>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25721B8" w14:textId="20ACE2C2" w:rsidR="002320D4" w:rsidRPr="002320D4" w:rsidRDefault="002320D4" w:rsidP="006664F2">
                            <w:pPr>
                              <w:spacing w:after="0" w:line="240" w:lineRule="auto"/>
                              <w:rPr>
                                <w:rFonts w:ascii="Times New Roman" w:hAnsi="Times New Roman"/>
                                <w:b/>
                                <w:bCs/>
                                <w:szCs w:val="20"/>
                                <w:highlight w:val="green"/>
                              </w:rPr>
                            </w:pPr>
                            <w:r w:rsidRPr="002320D4">
                              <w:rPr>
                                <w:rFonts w:ascii="Times New Roman" w:hAnsi="Times New Roman"/>
                                <w:b/>
                                <w:bCs/>
                                <w:szCs w:val="20"/>
                                <w:highlight w:val="green"/>
                              </w:rPr>
                              <w:t>Agreement</w:t>
                            </w:r>
                          </w:p>
                          <w:p w14:paraId="33B53E86" w14:textId="77777777" w:rsidR="002320D4" w:rsidRPr="002320D4" w:rsidRDefault="002320D4" w:rsidP="006664F2">
                            <w:pPr>
                              <w:snapToGrid w:val="0"/>
                              <w:spacing w:after="0" w:line="240" w:lineRule="auto"/>
                              <w:jc w:val="both"/>
                              <w:rPr>
                                <w:rFonts w:ascii="Times New Roman" w:hAnsi="Times New Roman"/>
                                <w:szCs w:val="20"/>
                              </w:rPr>
                            </w:pPr>
                            <w:r w:rsidRPr="002320D4">
                              <w:rPr>
                                <w:rFonts w:ascii="Times New Roman" w:hAnsi="Times New Roman"/>
                                <w:szCs w:val="20"/>
                              </w:rPr>
                              <w:t xml:space="preserve">Each TCI state included up to 2 </w:t>
                            </w:r>
                            <w:proofErr w:type="spellStart"/>
                            <w:r w:rsidRPr="002320D4">
                              <w:rPr>
                                <w:rFonts w:ascii="Times New Roman" w:hAnsi="Times New Roman"/>
                                <w:szCs w:val="20"/>
                              </w:rPr>
                              <w:t>qcl</w:t>
                            </w:r>
                            <w:proofErr w:type="spellEnd"/>
                            <w:r w:rsidRPr="002320D4">
                              <w:rPr>
                                <w:rFonts w:ascii="Times New Roman" w:hAnsi="Times New Roman"/>
                                <w:szCs w:val="20"/>
                              </w:rPr>
                              <w:t xml:space="preserve">-types and each </w:t>
                            </w:r>
                            <w:proofErr w:type="spellStart"/>
                            <w:r w:rsidRPr="002320D4">
                              <w:rPr>
                                <w:rFonts w:ascii="Times New Roman" w:hAnsi="Times New Roman"/>
                                <w:szCs w:val="20"/>
                              </w:rPr>
                              <w:t>qcl</w:t>
                            </w:r>
                            <w:proofErr w:type="spellEnd"/>
                            <w:r w:rsidRPr="002320D4">
                              <w:rPr>
                                <w:rFonts w:ascii="Times New Roman" w:hAnsi="Times New Roman"/>
                                <w:szCs w:val="20"/>
                              </w:rPr>
                              <w:t xml:space="preserve">-type source RS in a QCL-Info of the TCI state is provided at least based on the RS configuration for </w:t>
                            </w:r>
                            <w:proofErr w:type="gramStart"/>
                            <w:r w:rsidRPr="002320D4">
                              <w:rPr>
                                <w:rFonts w:ascii="Times New Roman" w:hAnsi="Times New Roman"/>
                                <w:szCs w:val="20"/>
                              </w:rPr>
                              <w:t>LTM</w:t>
                            </w:r>
                            <w:proofErr w:type="gramEnd"/>
                          </w:p>
                          <w:p w14:paraId="4B2C7ABD" w14:textId="77777777" w:rsidR="002320D4"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other RS index outside measurement RS configuration for LTM</w:t>
                            </w:r>
                          </w:p>
                          <w:p w14:paraId="738F9BC1" w14:textId="2375686D" w:rsidR="003D5848"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Additional contents of TCI states for LTM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4F9643B" id="Text Box 13" o:spid="_x0000_s1034"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My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diZctFEeky0KnJGf4SiL8mjn/zCxKBxnCdfBPeJQKsCboLUoqsL/+dh/y&#10;caIYpaRBKebU/dwzKyhR3zTO+nM2GgXtRgfpHaJjryPb64je10tAojJcPMOjGfK9OpmlhfoVt2YR&#10;XsUQ0xzfzqk/mUvfLQhuHReLRUxCtRrm13pjeIAOgwm0vrSvzJp+rB4F8Qgn0bLpu+l2uXGkZrH3&#10;sJJx9IHnjtWeflR6FE+/lWGVrv2YdfnvmP8G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mxozI7AgAAgwQAAA4AAAAAAAAA&#10;AAAAAAAALgIAAGRycy9lMm9Eb2MueG1sUEsBAi0AFAAGAAgAAAAhAN9XkAPcAAAABAEAAA8AAAAA&#10;AAAAAAAAAAAAlQQAAGRycy9kb3ducmV2LnhtbFBLBQYAAAAABAAEAPMAAACeBQAAAAA=&#10;" fillcolor="white [3201]" strokeweight=".5pt">
                <v:textbox style="mso-fit-shape-to-text:t">
                  <w:txbxContent>
                    <w:p w14:paraId="125721B8" w14:textId="20ACE2C2" w:rsidR="002320D4" w:rsidRPr="002320D4" w:rsidRDefault="002320D4" w:rsidP="006664F2">
                      <w:pPr>
                        <w:spacing w:after="0" w:line="240" w:lineRule="auto"/>
                        <w:rPr>
                          <w:rFonts w:ascii="Times New Roman" w:hAnsi="Times New Roman"/>
                          <w:b/>
                          <w:bCs/>
                          <w:szCs w:val="20"/>
                          <w:highlight w:val="green"/>
                        </w:rPr>
                      </w:pPr>
                      <w:r w:rsidRPr="002320D4">
                        <w:rPr>
                          <w:rFonts w:ascii="Times New Roman" w:hAnsi="Times New Roman"/>
                          <w:b/>
                          <w:bCs/>
                          <w:szCs w:val="20"/>
                          <w:highlight w:val="green"/>
                        </w:rPr>
                        <w:t>Agreement</w:t>
                      </w:r>
                    </w:p>
                    <w:p w14:paraId="33B53E86" w14:textId="77777777" w:rsidR="002320D4" w:rsidRPr="002320D4" w:rsidRDefault="002320D4" w:rsidP="006664F2">
                      <w:pPr>
                        <w:snapToGrid w:val="0"/>
                        <w:spacing w:after="0" w:line="240" w:lineRule="auto"/>
                        <w:jc w:val="both"/>
                        <w:rPr>
                          <w:rFonts w:ascii="Times New Roman" w:hAnsi="Times New Roman"/>
                          <w:szCs w:val="20"/>
                        </w:rPr>
                      </w:pPr>
                      <w:r w:rsidRPr="002320D4">
                        <w:rPr>
                          <w:rFonts w:ascii="Times New Roman" w:hAnsi="Times New Roman"/>
                          <w:szCs w:val="20"/>
                        </w:rPr>
                        <w:t xml:space="preserve">Each TCI state included up to 2 </w:t>
                      </w:r>
                      <w:proofErr w:type="spellStart"/>
                      <w:r w:rsidRPr="002320D4">
                        <w:rPr>
                          <w:rFonts w:ascii="Times New Roman" w:hAnsi="Times New Roman"/>
                          <w:szCs w:val="20"/>
                        </w:rPr>
                        <w:t>qcl</w:t>
                      </w:r>
                      <w:proofErr w:type="spellEnd"/>
                      <w:r w:rsidRPr="002320D4">
                        <w:rPr>
                          <w:rFonts w:ascii="Times New Roman" w:hAnsi="Times New Roman"/>
                          <w:szCs w:val="20"/>
                        </w:rPr>
                        <w:t xml:space="preserve">-types and each </w:t>
                      </w:r>
                      <w:proofErr w:type="spellStart"/>
                      <w:r w:rsidRPr="002320D4">
                        <w:rPr>
                          <w:rFonts w:ascii="Times New Roman" w:hAnsi="Times New Roman"/>
                          <w:szCs w:val="20"/>
                        </w:rPr>
                        <w:t>qcl</w:t>
                      </w:r>
                      <w:proofErr w:type="spellEnd"/>
                      <w:r w:rsidRPr="002320D4">
                        <w:rPr>
                          <w:rFonts w:ascii="Times New Roman" w:hAnsi="Times New Roman"/>
                          <w:szCs w:val="20"/>
                        </w:rPr>
                        <w:t xml:space="preserve">-type source RS in a QCL-Info of the TCI state is provided at least based on the RS configuration for </w:t>
                      </w:r>
                      <w:proofErr w:type="gramStart"/>
                      <w:r w:rsidRPr="002320D4">
                        <w:rPr>
                          <w:rFonts w:ascii="Times New Roman" w:hAnsi="Times New Roman"/>
                          <w:szCs w:val="20"/>
                        </w:rPr>
                        <w:t>LTM</w:t>
                      </w:r>
                      <w:proofErr w:type="gramEnd"/>
                    </w:p>
                    <w:p w14:paraId="4B2C7ABD" w14:textId="77777777" w:rsidR="002320D4"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other RS index outside measurement RS configuration for LTM</w:t>
                      </w:r>
                    </w:p>
                    <w:p w14:paraId="738F9BC1" w14:textId="2375686D" w:rsidR="003D5848"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Additional contents of TCI states for LTM</w:t>
                      </w:r>
                    </w:p>
                  </w:txbxContent>
                </v:textbox>
                <w10:anchorlock/>
              </v:shape>
            </w:pict>
          </mc:Fallback>
        </mc:AlternateContent>
      </w:r>
    </w:p>
    <w:p w14:paraId="338571FF" w14:textId="5DC200E0" w:rsidR="005674C7" w:rsidRDefault="005674C7" w:rsidP="008E256A">
      <w:pPr>
        <w:rPr>
          <w:lang w:val="en-GB" w:eastAsia="ja-JP"/>
        </w:rPr>
      </w:pPr>
      <w:r>
        <w:rPr>
          <w:lang w:val="en-GB" w:eastAsia="ja-JP"/>
        </w:rPr>
        <w:lastRenderedPageBreak/>
        <w:t xml:space="preserve">In RAN1#114, RAN1 has also </w:t>
      </w:r>
      <w:proofErr w:type="gramStart"/>
      <w:r>
        <w:rPr>
          <w:lang w:val="en-GB" w:eastAsia="ja-JP"/>
        </w:rPr>
        <w:t>agreed</w:t>
      </w:r>
      <w:proofErr w:type="gramEnd"/>
      <w:r>
        <w:rPr>
          <w:lang w:val="en-GB" w:eastAsia="ja-JP"/>
        </w:rPr>
        <w:t xml:space="preserve"> </w:t>
      </w:r>
    </w:p>
    <w:p w14:paraId="6C86C704" w14:textId="77777777" w:rsidR="005674C7" w:rsidRDefault="005674C7" w:rsidP="005674C7">
      <w:r>
        <w:rPr>
          <w:noProof/>
        </w:rPr>
        <mc:AlternateContent>
          <mc:Choice Requires="wps">
            <w:drawing>
              <wp:inline distT="0" distB="0" distL="0" distR="0" wp14:anchorId="098DCC88" wp14:editId="1FEC3C6C">
                <wp:extent cx="6120765" cy="639758"/>
                <wp:effectExtent l="0" t="0" r="13335" b="24130"/>
                <wp:docPr id="7" name="Text Box 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C1CCCDA" w14:textId="77777777" w:rsidR="005674C7" w:rsidRPr="00870DC1" w:rsidRDefault="005674C7" w:rsidP="005674C7">
                            <w:pPr>
                              <w:spacing w:after="0"/>
                              <w:rPr>
                                <w:rFonts w:ascii="Times New Roman" w:hAnsi="Times New Roman"/>
                                <w:szCs w:val="20"/>
                                <w:highlight w:val="green"/>
                              </w:rPr>
                            </w:pPr>
                            <w:r w:rsidRPr="00870DC1">
                              <w:rPr>
                                <w:rFonts w:ascii="Times New Roman" w:hAnsi="Times New Roman"/>
                                <w:b/>
                                <w:bCs/>
                                <w:szCs w:val="20"/>
                                <w:highlight w:val="green"/>
                              </w:rPr>
                              <w:t>Agreement</w:t>
                            </w:r>
                          </w:p>
                          <w:p w14:paraId="37EB9678" w14:textId="77777777" w:rsidR="005674C7" w:rsidRPr="00870DC1" w:rsidRDefault="005674C7" w:rsidP="005674C7">
                            <w:pPr>
                              <w:spacing w:after="0"/>
                              <w:rPr>
                                <w:rFonts w:ascii="Times New Roman" w:hAnsi="Times New Roman"/>
                                <w:szCs w:val="20"/>
                              </w:rPr>
                            </w:pPr>
                            <w:r w:rsidRPr="00870DC1">
                              <w:rPr>
                                <w:rFonts w:ascii="Times New Roman" w:hAnsi="Times New Roman"/>
                                <w:szCs w:val="20"/>
                              </w:rPr>
                              <w:t xml:space="preserve">In R18 LTM, on the QCL source of the TCI state before/during the cell switch command, </w:t>
                            </w:r>
                          </w:p>
                          <w:p w14:paraId="63F85A2D" w14:textId="77777777" w:rsidR="005674C7" w:rsidRPr="00870DC1" w:rsidRDefault="005674C7" w:rsidP="005674C7">
                            <w:pPr>
                              <w:pStyle w:val="ListParagraph"/>
                              <w:numPr>
                                <w:ilvl w:val="0"/>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SSB or TRS can be configured in a TCI state for the candidate cell(s) before/during cell switch command</w:t>
                            </w:r>
                          </w:p>
                          <w:p w14:paraId="49A84F5B" w14:textId="77777777" w:rsidR="005674C7" w:rsidRPr="006F2564" w:rsidRDefault="005674C7" w:rsidP="005674C7">
                            <w:pPr>
                              <w:pStyle w:val="ListParagraph"/>
                              <w:numPr>
                                <w:ilvl w:val="1"/>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Whether the TRS can be used for the candidate cell(s) before/during cell switch command is up to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98DCC88" id="Text Box 7"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FdOwIAAIMEAAAOAAAAZHJzL2Uyb0RvYy54bWysVE2P2jAQvVfqf7B8LwmUjwURVpQVVSW0&#10;uxJb7dk4DrHqeFzbkNBf37ETPnbbU9WLmfFMnmfevGF+31SKHIV1EnRG+72UEqE55FLvM/r9Zf3p&#10;jhLnmc6ZAi0yehKO3i8+fpjXZiYGUILKhSUIot2sNhktvTezJHG8FBVzPTBCY7AAWzGPrt0nuWU1&#10;olcqGaTpOKnB5sYCF87h7UMbpIuIXxSC+6eicMITlVGszcfTxnMXzmQxZ7O9ZaaUvCuD/UMVFZMa&#10;H71APTDPyMHKP6AqyS04KHyPQ5VAUUguYg/YTT991822ZEbEXpAcZy40uf8Hyx+PW/NsiW++QIMD&#10;DITUxs0cXoZ+msJW4RcrJRhHCk8X2kTjCcfLcX+QTsYjSjjGxp+nk9FdgEmuXxvr/FcBFQlGRi2O&#10;JbLFjhvn29RzSnjMgZL5WioVnSAFsVKWHBkOUflYI4K/yVKa1OHxURqB38QC9OX7nWL8R1feTRbi&#10;KY01X3sPlm92DZF5RqdnXnaQn5AuC62SnOFrifAb5vwzsygdZAjXwT/hUSjAmqCzKCnB/vrbfcjH&#10;iWKUkhqlmFH388CsoER90zjraX84DNqNznA0GaBjbyO724g+VCtAovq4eIZHM+R7dTYLC9Urbs0y&#10;vIohpjm+nVF/Nle+XRDcOi6Wy5iEajXMb/TW8AAdBhNofWlemTXdWD0K4hHOomWzd9Ntc+NIzfLg&#10;YS3j6APPLasd/aj0KJ5uK8Mq3fox6/r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RUUV07AgAAgwQAAA4AAAAAAAAA&#10;AAAAAAAALgIAAGRycy9lMm9Eb2MueG1sUEsBAi0AFAAGAAgAAAAhADlau0TcAAAABQEAAA8AAAAA&#10;AAAAAAAAAAAAlQQAAGRycy9kb3ducmV2LnhtbFBLBQYAAAAABAAEAPMAAACeBQAAAAA=&#10;" fillcolor="white [3201]" strokeweight=".5pt">
                <v:textbox style="mso-fit-shape-to-text:t">
                  <w:txbxContent>
                    <w:p w14:paraId="3C1CCCDA" w14:textId="77777777" w:rsidR="005674C7" w:rsidRPr="00870DC1" w:rsidRDefault="005674C7" w:rsidP="005674C7">
                      <w:pPr>
                        <w:spacing w:after="0"/>
                        <w:rPr>
                          <w:rFonts w:ascii="Times New Roman" w:hAnsi="Times New Roman"/>
                          <w:szCs w:val="20"/>
                          <w:highlight w:val="green"/>
                        </w:rPr>
                      </w:pPr>
                      <w:r w:rsidRPr="00870DC1">
                        <w:rPr>
                          <w:rFonts w:ascii="Times New Roman" w:hAnsi="Times New Roman"/>
                          <w:b/>
                          <w:bCs/>
                          <w:szCs w:val="20"/>
                          <w:highlight w:val="green"/>
                        </w:rPr>
                        <w:t>Agreement</w:t>
                      </w:r>
                    </w:p>
                    <w:p w14:paraId="37EB9678" w14:textId="77777777" w:rsidR="005674C7" w:rsidRPr="00870DC1" w:rsidRDefault="005674C7" w:rsidP="005674C7">
                      <w:pPr>
                        <w:spacing w:after="0"/>
                        <w:rPr>
                          <w:rFonts w:ascii="Times New Roman" w:hAnsi="Times New Roman"/>
                          <w:szCs w:val="20"/>
                        </w:rPr>
                      </w:pPr>
                      <w:r w:rsidRPr="00870DC1">
                        <w:rPr>
                          <w:rFonts w:ascii="Times New Roman" w:hAnsi="Times New Roman"/>
                          <w:szCs w:val="20"/>
                        </w:rPr>
                        <w:t xml:space="preserve">In R18 LTM, on the QCL source of the TCI state before/during the cell switch command, </w:t>
                      </w:r>
                    </w:p>
                    <w:p w14:paraId="63F85A2D" w14:textId="77777777" w:rsidR="005674C7" w:rsidRPr="00870DC1" w:rsidRDefault="005674C7" w:rsidP="005674C7">
                      <w:pPr>
                        <w:pStyle w:val="ListParagraph"/>
                        <w:numPr>
                          <w:ilvl w:val="0"/>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SSB or TRS can be configured in a TCI state for the candidate cell(s) before/during cell switch command</w:t>
                      </w:r>
                    </w:p>
                    <w:p w14:paraId="49A84F5B" w14:textId="77777777" w:rsidR="005674C7" w:rsidRPr="006F2564" w:rsidRDefault="005674C7" w:rsidP="005674C7">
                      <w:pPr>
                        <w:pStyle w:val="ListParagraph"/>
                        <w:numPr>
                          <w:ilvl w:val="1"/>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Whether the TRS can be used for the candidate cell(s) before/during cell switch command is up to UE capability</w:t>
                      </w:r>
                    </w:p>
                  </w:txbxContent>
                </v:textbox>
                <w10:anchorlock/>
              </v:shape>
            </w:pict>
          </mc:Fallback>
        </mc:AlternateContent>
      </w:r>
      <w:r>
        <w:t xml:space="preserve">   </w:t>
      </w:r>
    </w:p>
    <w:p w14:paraId="57AEE975" w14:textId="08BDD3C6" w:rsidR="005674C7" w:rsidRDefault="005674C7" w:rsidP="008E256A">
      <w:pPr>
        <w:rPr>
          <w:lang w:val="en-GB" w:eastAsia="ja-JP"/>
        </w:rPr>
      </w:pPr>
      <w:r>
        <w:rPr>
          <w:lang w:val="en-GB" w:eastAsia="ja-JP"/>
        </w:rPr>
        <w:t xml:space="preserve">We note that the legacy QCL-Info contains the </w:t>
      </w:r>
      <w:proofErr w:type="gramStart"/>
      <w:r>
        <w:rPr>
          <w:lang w:val="en-GB" w:eastAsia="ja-JP"/>
        </w:rPr>
        <w:t>following</w:t>
      </w:r>
      <w:proofErr w:type="gramEnd"/>
    </w:p>
    <w:p w14:paraId="3E6B202C" w14:textId="77777777" w:rsidR="005674C7" w:rsidRPr="00F10B4F" w:rsidRDefault="005674C7" w:rsidP="005674C7">
      <w:pPr>
        <w:pStyle w:val="PL"/>
      </w:pPr>
      <w:r w:rsidRPr="00F10B4F">
        <w:t xml:space="preserve">QCL-Info ::=                        </w:t>
      </w:r>
      <w:r w:rsidRPr="00F10B4F">
        <w:rPr>
          <w:color w:val="993366"/>
        </w:rPr>
        <w:t>SEQUENCE</w:t>
      </w:r>
      <w:r w:rsidRPr="00F10B4F">
        <w:t xml:space="preserve"> {</w:t>
      </w:r>
    </w:p>
    <w:p w14:paraId="2EBE1E1D" w14:textId="77777777" w:rsidR="005674C7" w:rsidRPr="00F10B4F" w:rsidRDefault="005674C7" w:rsidP="005674C7">
      <w:pPr>
        <w:pStyle w:val="PL"/>
        <w:rPr>
          <w:color w:val="808080"/>
        </w:rPr>
      </w:pPr>
      <w:r w:rsidRPr="00F10B4F">
        <w:t xml:space="preserve">    cell                                ServCellIndex                                               </w:t>
      </w:r>
    </w:p>
    <w:p w14:paraId="4E96081D" w14:textId="77777777" w:rsidR="005674C7" w:rsidRPr="00F10B4F" w:rsidRDefault="005674C7" w:rsidP="005674C7">
      <w:pPr>
        <w:pStyle w:val="PL"/>
        <w:rPr>
          <w:color w:val="808080"/>
        </w:rPr>
      </w:pPr>
      <w:r w:rsidRPr="00F10B4F">
        <w:t xml:space="preserve">    bwp-Id                              BWP-Id                                                      </w:t>
      </w:r>
    </w:p>
    <w:p w14:paraId="6CC2289C" w14:textId="77777777" w:rsidR="005674C7" w:rsidRPr="00F10B4F" w:rsidRDefault="005674C7" w:rsidP="005674C7">
      <w:pPr>
        <w:pStyle w:val="PL"/>
      </w:pPr>
      <w:r w:rsidRPr="00F10B4F">
        <w:t xml:space="preserve">    referenceSignal                     </w:t>
      </w:r>
      <w:r w:rsidRPr="00F10B4F">
        <w:rPr>
          <w:color w:val="993366"/>
        </w:rPr>
        <w:t>CHOICE</w:t>
      </w:r>
      <w:r w:rsidRPr="00F10B4F">
        <w:t xml:space="preserve"> {</w:t>
      </w:r>
    </w:p>
    <w:p w14:paraId="6F9CCDF9" w14:textId="77777777" w:rsidR="005674C7" w:rsidRPr="00F10B4F" w:rsidRDefault="005674C7" w:rsidP="005674C7">
      <w:pPr>
        <w:pStyle w:val="PL"/>
      </w:pPr>
      <w:r w:rsidRPr="00F10B4F">
        <w:t xml:space="preserve">        csi-rs                              NZP-CSI-RS-ResourceId,</w:t>
      </w:r>
    </w:p>
    <w:p w14:paraId="6D96B979" w14:textId="77777777" w:rsidR="005674C7" w:rsidRPr="00F10B4F" w:rsidRDefault="005674C7" w:rsidP="005674C7">
      <w:pPr>
        <w:pStyle w:val="PL"/>
      </w:pPr>
      <w:r w:rsidRPr="00F10B4F">
        <w:t xml:space="preserve">        ssb                                 SSB-Index</w:t>
      </w:r>
    </w:p>
    <w:p w14:paraId="4A564613" w14:textId="77777777" w:rsidR="005674C7" w:rsidRPr="00F10B4F" w:rsidRDefault="005674C7" w:rsidP="005674C7">
      <w:pPr>
        <w:pStyle w:val="PL"/>
      </w:pPr>
      <w:r w:rsidRPr="00F10B4F">
        <w:t xml:space="preserve">    },</w:t>
      </w:r>
    </w:p>
    <w:p w14:paraId="6ACB2F20" w14:textId="77777777" w:rsidR="005674C7" w:rsidRPr="00F10B4F" w:rsidRDefault="005674C7" w:rsidP="005674C7">
      <w:pPr>
        <w:pStyle w:val="PL"/>
      </w:pPr>
      <w:r w:rsidRPr="00F10B4F">
        <w:t xml:space="preserve">    qcl-Type                            </w:t>
      </w:r>
      <w:r w:rsidRPr="00F10B4F">
        <w:rPr>
          <w:color w:val="993366"/>
        </w:rPr>
        <w:t>ENUMERATED</w:t>
      </w:r>
      <w:r w:rsidRPr="00F10B4F">
        <w:t xml:space="preserve"> {typeA, typeB, typeC, typeD},</w:t>
      </w:r>
    </w:p>
    <w:p w14:paraId="0FDBD1DE" w14:textId="77777777" w:rsidR="005674C7" w:rsidRPr="00F10B4F" w:rsidRDefault="005674C7" w:rsidP="005674C7">
      <w:pPr>
        <w:pStyle w:val="PL"/>
      </w:pPr>
      <w:r w:rsidRPr="00F10B4F">
        <w:t xml:space="preserve">    ...</w:t>
      </w:r>
    </w:p>
    <w:p w14:paraId="7F0EF335" w14:textId="77777777" w:rsidR="005674C7" w:rsidRPr="00F10B4F" w:rsidRDefault="005674C7" w:rsidP="005674C7">
      <w:pPr>
        <w:pStyle w:val="PL"/>
      </w:pPr>
      <w:r w:rsidRPr="00F10B4F">
        <w:t>}</w:t>
      </w:r>
    </w:p>
    <w:p w14:paraId="1B5F9F33" w14:textId="1A7EDC23" w:rsidR="005674C7" w:rsidRDefault="005674C7" w:rsidP="008E256A">
      <w:pPr>
        <w:rPr>
          <w:lang w:val="en-GB" w:eastAsia="ja-JP"/>
        </w:rPr>
      </w:pPr>
      <w:r>
        <w:rPr>
          <w:lang w:val="en-GB" w:eastAsia="ja-JP"/>
        </w:rPr>
        <w:t xml:space="preserve">For a candidate cell, the fields cell and </w:t>
      </w:r>
      <w:proofErr w:type="spellStart"/>
      <w:r>
        <w:rPr>
          <w:lang w:val="en-GB" w:eastAsia="ja-JP"/>
        </w:rPr>
        <w:t>bwp</w:t>
      </w:r>
      <w:proofErr w:type="spellEnd"/>
      <w:r>
        <w:rPr>
          <w:lang w:val="en-GB" w:eastAsia="ja-JP"/>
        </w:rPr>
        <w:t xml:space="preserve">-Id are not applicable, since the configuration of the candidate QCL info should be self-contained, whereas the fields cell and </w:t>
      </w:r>
      <w:proofErr w:type="spellStart"/>
      <w:r>
        <w:rPr>
          <w:lang w:val="en-GB" w:eastAsia="ja-JP"/>
        </w:rPr>
        <w:t>bwp</w:t>
      </w:r>
      <w:proofErr w:type="spellEnd"/>
      <w:r>
        <w:rPr>
          <w:lang w:val="en-GB" w:eastAsia="ja-JP"/>
        </w:rPr>
        <w:t xml:space="preserve">-Id refer to the </w:t>
      </w:r>
      <w:proofErr w:type="spellStart"/>
      <w:r>
        <w:rPr>
          <w:lang w:val="en-GB" w:eastAsia="ja-JP"/>
        </w:rPr>
        <w:t>CellGroupConfig</w:t>
      </w:r>
      <w:proofErr w:type="spellEnd"/>
      <w:r>
        <w:rPr>
          <w:lang w:val="en-GB" w:eastAsia="ja-JP"/>
        </w:rPr>
        <w:t>. We thus realize there are two choices:</w:t>
      </w:r>
    </w:p>
    <w:p w14:paraId="0FCFD7AD" w14:textId="3BFD4DE6" w:rsidR="005674C7" w:rsidRDefault="005674C7" w:rsidP="005674C7">
      <w:pPr>
        <w:pStyle w:val="ListBullet"/>
        <w:rPr>
          <w:lang w:val="en-GB"/>
        </w:rPr>
      </w:pPr>
      <w:r>
        <w:rPr>
          <w:lang w:val="en-GB"/>
        </w:rPr>
        <w:t xml:space="preserve">State in the field description of QCL-Info that if QCL-Info is provided in a candidate TCI state, the UE ignores the fields cell and </w:t>
      </w:r>
      <w:proofErr w:type="spellStart"/>
      <w:r>
        <w:rPr>
          <w:lang w:val="en-GB"/>
        </w:rPr>
        <w:t>bwp</w:t>
      </w:r>
      <w:proofErr w:type="spellEnd"/>
      <w:r>
        <w:rPr>
          <w:lang w:val="en-GB"/>
        </w:rPr>
        <w:t>-Id.</w:t>
      </w:r>
    </w:p>
    <w:p w14:paraId="7FA2418C" w14:textId="369B5287" w:rsidR="005674C7" w:rsidRDefault="005674C7" w:rsidP="005674C7">
      <w:pPr>
        <w:pStyle w:val="ListBullet"/>
        <w:rPr>
          <w:lang w:val="en-GB"/>
        </w:rPr>
      </w:pPr>
      <w:r>
        <w:rPr>
          <w:lang w:val="en-GB"/>
        </w:rPr>
        <w:t>Define a new RRC IE.</w:t>
      </w:r>
    </w:p>
    <w:p w14:paraId="6067E487" w14:textId="145326D9" w:rsidR="005674C7" w:rsidRDefault="005674C7" w:rsidP="008E256A">
      <w:pPr>
        <w:rPr>
          <w:lang w:val="en-GB"/>
        </w:rPr>
      </w:pPr>
      <w:r>
        <w:rPr>
          <w:lang w:val="en-GB"/>
        </w:rPr>
        <w:t>In our understanding, it would be cleaner to define a new RRC IE, rather than updating the field description</w:t>
      </w:r>
      <w:r w:rsidR="00035046">
        <w:rPr>
          <w:lang w:val="en-GB"/>
        </w:rPr>
        <w:t xml:space="preserve">: with a new IE, the structure is provided as part of the </w:t>
      </w:r>
      <w:proofErr w:type="spellStart"/>
      <w:r w:rsidR="00035046">
        <w:rPr>
          <w:lang w:val="en-GB"/>
        </w:rPr>
        <w:t>signaling</w:t>
      </w:r>
      <w:proofErr w:type="spellEnd"/>
      <w:r w:rsidR="00035046">
        <w:rPr>
          <w:lang w:val="en-GB"/>
        </w:rPr>
        <w:t xml:space="preserve"> itself.</w:t>
      </w:r>
      <w:r>
        <w:rPr>
          <w:lang w:val="en-GB"/>
        </w:rPr>
        <w:t xml:space="preserve"> The contents of such an IE are described in </w:t>
      </w:r>
      <w:r>
        <w:rPr>
          <w:lang w:val="en-GB" w:eastAsia="ja-JP"/>
        </w:rPr>
        <w:fldChar w:fldCharType="begin"/>
      </w:r>
      <w:r>
        <w:rPr>
          <w:lang w:val="en-GB" w:eastAsia="ja-JP"/>
        </w:rPr>
        <w:instrText xml:space="preserve"> REF _Ref142387058 \h </w:instrText>
      </w:r>
      <w:r>
        <w:rPr>
          <w:lang w:val="en-GB" w:eastAsia="ja-JP"/>
        </w:rPr>
      </w:r>
      <w:r>
        <w:rPr>
          <w:lang w:val="en-GB" w:eastAsia="ja-JP"/>
        </w:rPr>
        <w:fldChar w:fldCharType="separate"/>
      </w:r>
      <w:r w:rsidR="00A2102A">
        <w:t xml:space="preserve">Table </w:t>
      </w:r>
      <w:r w:rsidR="00A2102A">
        <w:rPr>
          <w:noProof/>
        </w:rPr>
        <w:t>4</w:t>
      </w:r>
      <w:r>
        <w:rPr>
          <w:lang w:val="en-GB" w:eastAsia="ja-JP"/>
        </w:rPr>
        <w:fldChar w:fldCharType="end"/>
      </w:r>
      <w:r w:rsidR="00035046">
        <w:rPr>
          <w:lang w:val="en-GB" w:eastAsia="ja-JP"/>
        </w:rPr>
        <w:t>.</w:t>
      </w:r>
    </w:p>
    <w:p w14:paraId="670C7DC2" w14:textId="22EC9D62" w:rsidR="005F7BE1" w:rsidRDefault="005F7BE1" w:rsidP="005F7BE1">
      <w:pPr>
        <w:pStyle w:val="Caption"/>
        <w:rPr>
          <w:lang w:val="en-GB" w:eastAsia="ja-JP"/>
        </w:rPr>
      </w:pPr>
      <w:bookmarkStart w:id="37" w:name="_Ref142387058"/>
      <w:r>
        <w:t xml:space="preserve">Table </w:t>
      </w:r>
      <w:r>
        <w:fldChar w:fldCharType="begin"/>
      </w:r>
      <w:r>
        <w:instrText xml:space="preserve"> SEQ Table \* ARABIC </w:instrText>
      </w:r>
      <w:r>
        <w:fldChar w:fldCharType="separate"/>
      </w:r>
      <w:r w:rsidR="00A2102A">
        <w:rPr>
          <w:noProof/>
        </w:rPr>
        <w:t>4</w:t>
      </w:r>
      <w:r>
        <w:fldChar w:fldCharType="end"/>
      </w:r>
      <w:bookmarkEnd w:id="37"/>
      <w:r>
        <w:t xml:space="preserve">: RRC parameters for </w:t>
      </w:r>
      <w:proofErr w:type="spellStart"/>
      <w:r w:rsidR="005674C7">
        <w:t>Candidate</w:t>
      </w:r>
      <w:r w:rsidR="00857773">
        <w:t>QCL</w:t>
      </w:r>
      <w:proofErr w:type="spellEnd"/>
      <w:r w:rsidR="00857773">
        <w:t>-Info</w:t>
      </w:r>
    </w:p>
    <w:tbl>
      <w:tblPr>
        <w:tblStyle w:val="TableGrid"/>
        <w:tblW w:w="9634" w:type="dxa"/>
        <w:tblLook w:val="04A0" w:firstRow="1" w:lastRow="0" w:firstColumn="1" w:lastColumn="0" w:noHBand="0" w:noVBand="1"/>
      </w:tblPr>
      <w:tblGrid>
        <w:gridCol w:w="3139"/>
        <w:gridCol w:w="6495"/>
      </w:tblGrid>
      <w:tr w:rsidR="005F7BE1" w14:paraId="24E809A3" w14:textId="77777777" w:rsidTr="008970CC">
        <w:tc>
          <w:tcPr>
            <w:tcW w:w="3139" w:type="dxa"/>
          </w:tcPr>
          <w:p w14:paraId="654160DA" w14:textId="77777777" w:rsidR="005F7BE1" w:rsidRPr="006664F2" w:rsidRDefault="005F7BE1" w:rsidP="008970CC">
            <w:pPr>
              <w:rPr>
                <w:sz w:val="20"/>
                <w:szCs w:val="20"/>
                <w:lang w:val="en-GB" w:eastAsia="ja-JP"/>
              </w:rPr>
            </w:pPr>
            <w:r w:rsidRPr="006664F2">
              <w:rPr>
                <w:sz w:val="20"/>
                <w:szCs w:val="20"/>
                <w:lang w:val="en-GB" w:eastAsia="ja-JP"/>
              </w:rPr>
              <w:t>Parameter name in the spec</w:t>
            </w:r>
          </w:p>
        </w:tc>
        <w:tc>
          <w:tcPr>
            <w:tcW w:w="6495" w:type="dxa"/>
          </w:tcPr>
          <w:p w14:paraId="182D822F" w14:textId="77777777" w:rsidR="005F7BE1" w:rsidRPr="006664F2" w:rsidRDefault="005F7BE1" w:rsidP="008970CC">
            <w:pPr>
              <w:rPr>
                <w:sz w:val="20"/>
                <w:szCs w:val="20"/>
                <w:lang w:val="en-GB" w:eastAsia="ja-JP"/>
              </w:rPr>
            </w:pPr>
            <w:r w:rsidRPr="006664F2">
              <w:rPr>
                <w:sz w:val="20"/>
                <w:szCs w:val="20"/>
                <w:lang w:val="en-GB" w:eastAsia="ja-JP"/>
              </w:rPr>
              <w:t>Description</w:t>
            </w:r>
          </w:p>
        </w:tc>
      </w:tr>
      <w:tr w:rsidR="005F7BE1" w14:paraId="08D77BF9" w14:textId="77777777" w:rsidTr="008970CC">
        <w:tc>
          <w:tcPr>
            <w:tcW w:w="3139" w:type="dxa"/>
          </w:tcPr>
          <w:p w14:paraId="74C66D68" w14:textId="3E454A56" w:rsidR="005F7BE1" w:rsidRPr="006664F2" w:rsidRDefault="005674C7" w:rsidP="008970CC">
            <w:pPr>
              <w:rPr>
                <w:sz w:val="20"/>
                <w:szCs w:val="20"/>
                <w:lang w:val="en-GB" w:eastAsia="ja-JP"/>
              </w:rPr>
            </w:pPr>
            <w:proofErr w:type="spellStart"/>
            <w:r>
              <w:rPr>
                <w:sz w:val="20"/>
                <w:szCs w:val="20"/>
                <w:lang w:val="en-GB" w:eastAsia="ja-JP"/>
              </w:rPr>
              <w:t>Candidate</w:t>
            </w:r>
            <w:r w:rsidR="00857773" w:rsidRPr="006664F2">
              <w:rPr>
                <w:sz w:val="20"/>
                <w:szCs w:val="20"/>
                <w:lang w:val="en-GB" w:eastAsia="ja-JP"/>
              </w:rPr>
              <w:t>QCL</w:t>
            </w:r>
            <w:proofErr w:type="spellEnd"/>
            <w:r w:rsidR="00857773" w:rsidRPr="006664F2">
              <w:rPr>
                <w:sz w:val="20"/>
                <w:szCs w:val="20"/>
                <w:lang w:val="en-GB" w:eastAsia="ja-JP"/>
              </w:rPr>
              <w:t>-Info</w:t>
            </w:r>
          </w:p>
        </w:tc>
        <w:tc>
          <w:tcPr>
            <w:tcW w:w="6495" w:type="dxa"/>
          </w:tcPr>
          <w:p w14:paraId="7B601BA6" w14:textId="5C1E3244" w:rsidR="005522E5" w:rsidRPr="006664F2" w:rsidRDefault="005522E5" w:rsidP="005522E5">
            <w:pPr>
              <w:spacing w:after="0"/>
              <w:rPr>
                <w:rFonts w:cs="Arial"/>
                <w:sz w:val="20"/>
                <w:szCs w:val="20"/>
                <w:lang w:val="en-GB" w:eastAsia="ja-JP"/>
              </w:rPr>
            </w:pPr>
            <w:r w:rsidRPr="006664F2">
              <w:rPr>
                <w:rFonts w:cs="Arial"/>
                <w:sz w:val="20"/>
                <w:szCs w:val="20"/>
                <w:lang w:val="en-GB" w:eastAsia="ja-JP"/>
              </w:rPr>
              <w:t xml:space="preserve">Describes the QCL relationship. Contains </w:t>
            </w:r>
            <w:proofErr w:type="gramStart"/>
            <w:r w:rsidRPr="006664F2">
              <w:rPr>
                <w:rFonts w:cs="Arial"/>
                <w:sz w:val="20"/>
                <w:szCs w:val="20"/>
                <w:lang w:val="en-GB" w:eastAsia="ja-JP"/>
              </w:rPr>
              <w:t>fields</w:t>
            </w:r>
            <w:proofErr w:type="gramEnd"/>
          </w:p>
          <w:p w14:paraId="217A0712" w14:textId="22F5A648" w:rsidR="00035046" w:rsidRDefault="00035046" w:rsidP="008970CC">
            <w:pPr>
              <w:pStyle w:val="ListParagraph"/>
              <w:numPr>
                <w:ilvl w:val="0"/>
                <w:numId w:val="22"/>
              </w:numPr>
              <w:rPr>
                <w:rFonts w:ascii="Arial" w:hAnsi="Arial" w:cs="Arial"/>
                <w:sz w:val="20"/>
                <w:szCs w:val="20"/>
                <w:lang w:val="en-GB" w:eastAsia="ja-JP"/>
              </w:rPr>
            </w:pPr>
            <w:r>
              <w:rPr>
                <w:rFonts w:ascii="Arial" w:hAnsi="Arial" w:cs="Arial"/>
                <w:sz w:val="20"/>
                <w:szCs w:val="20"/>
                <w:lang w:val="en-GB" w:eastAsia="ja-JP"/>
              </w:rPr>
              <w:t xml:space="preserve">Choice of reference signal: </w:t>
            </w:r>
            <w:r w:rsidRPr="006664F2">
              <w:rPr>
                <w:rFonts w:ascii="Arial" w:hAnsi="Arial" w:cs="Arial"/>
                <w:sz w:val="20"/>
                <w:szCs w:val="20"/>
                <w:lang w:val="en-GB" w:eastAsia="ja-JP"/>
              </w:rPr>
              <w:t>SSB index</w:t>
            </w:r>
            <w:r>
              <w:rPr>
                <w:rFonts w:ascii="Arial" w:hAnsi="Arial" w:cs="Arial"/>
                <w:sz w:val="20"/>
                <w:szCs w:val="20"/>
                <w:lang w:val="en-GB" w:eastAsia="ja-JP"/>
              </w:rPr>
              <w:t xml:space="preserve"> or </w:t>
            </w:r>
            <w:r w:rsidR="009F619D">
              <w:rPr>
                <w:rFonts w:ascii="Arial" w:hAnsi="Arial" w:cs="Arial"/>
                <w:sz w:val="20"/>
                <w:szCs w:val="20"/>
                <w:lang w:val="en-GB" w:eastAsia="ja-JP"/>
              </w:rPr>
              <w:t xml:space="preserve">list of two or four </w:t>
            </w:r>
            <w:r w:rsidRPr="005674C7">
              <w:rPr>
                <w:rFonts w:ascii="Arial" w:hAnsi="Arial" w:cs="Arial"/>
                <w:sz w:val="20"/>
                <w:szCs w:val="20"/>
                <w:lang w:val="en-GB" w:eastAsia="ja-JP"/>
              </w:rPr>
              <w:t>NZP-CSI-RS-</w:t>
            </w:r>
            <w:proofErr w:type="spellStart"/>
            <w:r w:rsidRPr="005674C7">
              <w:rPr>
                <w:rFonts w:ascii="Arial" w:hAnsi="Arial" w:cs="Arial"/>
                <w:sz w:val="20"/>
                <w:szCs w:val="20"/>
                <w:lang w:val="en-GB" w:eastAsia="ja-JP"/>
              </w:rPr>
              <w:t>ResourceId</w:t>
            </w:r>
            <w:proofErr w:type="spellEnd"/>
            <w:r w:rsidRPr="006664F2">
              <w:rPr>
                <w:rFonts w:ascii="Arial" w:hAnsi="Arial" w:cs="Arial"/>
                <w:sz w:val="20"/>
                <w:szCs w:val="20"/>
                <w:lang w:val="en-GB" w:eastAsia="ja-JP"/>
              </w:rPr>
              <w:t xml:space="preserve"> </w:t>
            </w:r>
            <w:r w:rsidR="00FB431B">
              <w:rPr>
                <w:rFonts w:ascii="Arial" w:hAnsi="Arial" w:cs="Arial"/>
                <w:sz w:val="20"/>
                <w:szCs w:val="20"/>
                <w:lang w:val="en-GB" w:eastAsia="ja-JP"/>
              </w:rPr>
              <w:t>(i.e., the TRS)</w:t>
            </w:r>
          </w:p>
          <w:p w14:paraId="0E19A4E4" w14:textId="65DB19CF" w:rsidR="009D38B4" w:rsidRPr="006664F2" w:rsidRDefault="009D38B4" w:rsidP="008970CC">
            <w:pPr>
              <w:pStyle w:val="ListParagraph"/>
              <w:numPr>
                <w:ilvl w:val="0"/>
                <w:numId w:val="22"/>
              </w:numPr>
              <w:rPr>
                <w:rFonts w:ascii="Arial" w:hAnsi="Arial" w:cs="Arial"/>
                <w:sz w:val="20"/>
                <w:szCs w:val="20"/>
                <w:lang w:val="en-GB" w:eastAsia="ja-JP"/>
              </w:rPr>
            </w:pPr>
            <w:proofErr w:type="spellStart"/>
            <w:r w:rsidRPr="006664F2">
              <w:rPr>
                <w:rFonts w:ascii="Arial" w:hAnsi="Arial" w:cs="Arial"/>
                <w:sz w:val="20"/>
                <w:szCs w:val="20"/>
                <w:lang w:val="en-GB" w:eastAsia="ja-JP"/>
              </w:rPr>
              <w:t>qcl</w:t>
            </w:r>
            <w:proofErr w:type="spellEnd"/>
            <w:r w:rsidRPr="006664F2">
              <w:rPr>
                <w:rFonts w:ascii="Arial" w:hAnsi="Arial" w:cs="Arial"/>
                <w:sz w:val="20"/>
                <w:szCs w:val="20"/>
                <w:lang w:val="en-GB" w:eastAsia="ja-JP"/>
              </w:rPr>
              <w:t>-Type (</w:t>
            </w:r>
            <w:proofErr w:type="spellStart"/>
            <w:r w:rsidR="008223E7" w:rsidRPr="006664F2">
              <w:rPr>
                <w:rFonts w:ascii="Arial" w:hAnsi="Arial" w:cs="Arial"/>
                <w:sz w:val="20"/>
                <w:szCs w:val="20"/>
                <w:lang w:val="en-GB" w:eastAsia="ja-JP"/>
              </w:rPr>
              <w:t>typeA</w:t>
            </w:r>
            <w:proofErr w:type="spellEnd"/>
            <w:r w:rsidR="008223E7" w:rsidRPr="006664F2">
              <w:rPr>
                <w:rFonts w:ascii="Arial" w:hAnsi="Arial" w:cs="Arial"/>
                <w:sz w:val="20"/>
                <w:szCs w:val="20"/>
                <w:lang w:val="en-GB" w:eastAsia="ja-JP"/>
              </w:rPr>
              <w:t xml:space="preserve">, </w:t>
            </w:r>
            <w:proofErr w:type="spellStart"/>
            <w:r w:rsidR="008223E7" w:rsidRPr="006664F2">
              <w:rPr>
                <w:rFonts w:ascii="Arial" w:hAnsi="Arial" w:cs="Arial"/>
                <w:sz w:val="20"/>
                <w:szCs w:val="20"/>
                <w:lang w:val="en-GB" w:eastAsia="ja-JP"/>
              </w:rPr>
              <w:t>typeB</w:t>
            </w:r>
            <w:proofErr w:type="spellEnd"/>
            <w:r w:rsidR="008223E7" w:rsidRPr="006664F2">
              <w:rPr>
                <w:rFonts w:ascii="Arial" w:hAnsi="Arial" w:cs="Arial"/>
                <w:sz w:val="20"/>
                <w:szCs w:val="20"/>
                <w:lang w:val="en-GB" w:eastAsia="ja-JP"/>
              </w:rPr>
              <w:t xml:space="preserve">, </w:t>
            </w:r>
            <w:proofErr w:type="spellStart"/>
            <w:r w:rsidR="008223E7" w:rsidRPr="006664F2">
              <w:rPr>
                <w:rFonts w:ascii="Arial" w:hAnsi="Arial" w:cs="Arial"/>
                <w:sz w:val="20"/>
                <w:szCs w:val="20"/>
                <w:lang w:val="en-GB" w:eastAsia="ja-JP"/>
              </w:rPr>
              <w:t>typeC</w:t>
            </w:r>
            <w:proofErr w:type="spellEnd"/>
            <w:r w:rsidR="008223E7" w:rsidRPr="006664F2">
              <w:rPr>
                <w:rFonts w:ascii="Arial" w:hAnsi="Arial" w:cs="Arial"/>
                <w:sz w:val="20"/>
                <w:szCs w:val="20"/>
                <w:lang w:val="en-GB" w:eastAsia="ja-JP"/>
              </w:rPr>
              <w:t xml:space="preserve">, </w:t>
            </w:r>
            <w:proofErr w:type="spellStart"/>
            <w:r w:rsidR="008223E7" w:rsidRPr="006664F2">
              <w:rPr>
                <w:rFonts w:ascii="Arial" w:hAnsi="Arial" w:cs="Arial"/>
                <w:sz w:val="20"/>
                <w:szCs w:val="20"/>
                <w:lang w:val="en-GB" w:eastAsia="ja-JP"/>
              </w:rPr>
              <w:t>typeD</w:t>
            </w:r>
            <w:proofErr w:type="spellEnd"/>
            <w:r w:rsidRPr="006664F2">
              <w:rPr>
                <w:rFonts w:ascii="Arial" w:hAnsi="Arial" w:cs="Arial"/>
                <w:sz w:val="20"/>
                <w:szCs w:val="20"/>
                <w:lang w:val="en-GB" w:eastAsia="ja-JP"/>
              </w:rPr>
              <w:t>)</w:t>
            </w:r>
          </w:p>
        </w:tc>
      </w:tr>
    </w:tbl>
    <w:p w14:paraId="777048E8" w14:textId="2FFDCB0B" w:rsidR="00C75361" w:rsidRDefault="00C75361" w:rsidP="00C75361">
      <w:pPr>
        <w:pStyle w:val="Heading3"/>
      </w:pPr>
      <w:r>
        <w:t>2.3.</w:t>
      </w:r>
      <w:r w:rsidR="00035046">
        <w:t>5</w:t>
      </w:r>
      <w:r>
        <w:tab/>
      </w:r>
      <w:r w:rsidR="00035046">
        <w:t>Beam application time</w:t>
      </w:r>
    </w:p>
    <w:p w14:paraId="457548FB" w14:textId="650A00E7" w:rsidR="00C75361" w:rsidRDefault="00CB522C" w:rsidP="00C75361">
      <w:pPr>
        <w:rPr>
          <w:lang w:val="en-GB" w:eastAsia="ja-JP"/>
        </w:rPr>
      </w:pPr>
      <w:r>
        <w:rPr>
          <w:lang w:val="en-GB" w:eastAsia="ja-JP"/>
        </w:rPr>
        <w:t>Referring to</w:t>
      </w:r>
      <w:r w:rsidR="00035046">
        <w:rPr>
          <w:lang w:val="en-GB" w:eastAsia="ja-JP"/>
        </w:rPr>
        <w:t xml:space="preserve"> </w:t>
      </w:r>
      <w:r w:rsidR="00035046">
        <w:rPr>
          <w:lang w:val="en-GB" w:eastAsia="ja-JP"/>
        </w:rPr>
        <w:fldChar w:fldCharType="begin"/>
      </w:r>
      <w:r w:rsidR="00035046">
        <w:rPr>
          <w:lang w:val="en-GB" w:eastAsia="ja-JP"/>
        </w:rPr>
        <w:instrText xml:space="preserve"> REF _Ref142387721 \r \h </w:instrText>
      </w:r>
      <w:r w:rsidR="00035046">
        <w:rPr>
          <w:lang w:val="en-GB" w:eastAsia="ja-JP"/>
        </w:rPr>
      </w:r>
      <w:r w:rsidR="00035046">
        <w:rPr>
          <w:lang w:val="en-GB" w:eastAsia="ja-JP"/>
        </w:rPr>
        <w:fldChar w:fldCharType="separate"/>
      </w:r>
      <w:r w:rsidR="00A2102A">
        <w:rPr>
          <w:lang w:val="en-GB" w:eastAsia="ja-JP"/>
        </w:rPr>
        <w:t>Proposal 6</w:t>
      </w:r>
      <w:r w:rsidR="00035046">
        <w:rPr>
          <w:lang w:val="en-GB" w:eastAsia="ja-JP"/>
        </w:rPr>
        <w:fldChar w:fldCharType="end"/>
      </w:r>
      <w:r w:rsidR="004807E7">
        <w:rPr>
          <w:lang w:val="en-GB" w:eastAsia="ja-JP"/>
        </w:rPr>
        <w:t>, the following parameter is also needed:</w:t>
      </w:r>
    </w:p>
    <w:p w14:paraId="650BA512" w14:textId="4B93329C" w:rsidR="006A06E0" w:rsidRDefault="006A06E0" w:rsidP="006A06E0">
      <w:pPr>
        <w:pStyle w:val="Caption"/>
        <w:rPr>
          <w:lang w:val="en-GB" w:eastAsia="ja-JP"/>
        </w:rPr>
      </w:pPr>
      <w:bookmarkStart w:id="38" w:name="_Ref142646558"/>
      <w:r>
        <w:t xml:space="preserve">Table </w:t>
      </w:r>
      <w:r>
        <w:fldChar w:fldCharType="begin"/>
      </w:r>
      <w:r>
        <w:instrText xml:space="preserve"> SEQ Table \* ARABIC </w:instrText>
      </w:r>
      <w:r>
        <w:fldChar w:fldCharType="separate"/>
      </w:r>
      <w:r w:rsidR="00A2102A">
        <w:rPr>
          <w:noProof/>
        </w:rPr>
        <w:t>5</w:t>
      </w:r>
      <w:r>
        <w:fldChar w:fldCharType="end"/>
      </w:r>
      <w:bookmarkEnd w:id="38"/>
      <w:r>
        <w:t>: Beam application time</w:t>
      </w:r>
    </w:p>
    <w:tbl>
      <w:tblPr>
        <w:tblStyle w:val="TableGrid"/>
        <w:tblW w:w="9634" w:type="dxa"/>
        <w:tblLook w:val="04A0" w:firstRow="1" w:lastRow="0" w:firstColumn="1" w:lastColumn="0" w:noHBand="0" w:noVBand="1"/>
      </w:tblPr>
      <w:tblGrid>
        <w:gridCol w:w="3139"/>
        <w:gridCol w:w="6495"/>
      </w:tblGrid>
      <w:tr w:rsidR="006A06E0" w14:paraId="6582AA25" w14:textId="77777777" w:rsidTr="00B242CB">
        <w:tc>
          <w:tcPr>
            <w:tcW w:w="3139" w:type="dxa"/>
          </w:tcPr>
          <w:p w14:paraId="0AC8821A" w14:textId="77777777" w:rsidR="006A06E0" w:rsidRPr="006664F2" w:rsidRDefault="006A06E0" w:rsidP="00B242CB">
            <w:pPr>
              <w:rPr>
                <w:sz w:val="20"/>
                <w:szCs w:val="20"/>
                <w:lang w:val="en-GB" w:eastAsia="ja-JP"/>
              </w:rPr>
            </w:pPr>
            <w:r w:rsidRPr="006664F2">
              <w:rPr>
                <w:sz w:val="20"/>
                <w:szCs w:val="20"/>
                <w:lang w:val="en-GB" w:eastAsia="ja-JP"/>
              </w:rPr>
              <w:t>Parameter name in the spec</w:t>
            </w:r>
          </w:p>
        </w:tc>
        <w:tc>
          <w:tcPr>
            <w:tcW w:w="6495" w:type="dxa"/>
          </w:tcPr>
          <w:p w14:paraId="4933DBC3" w14:textId="77777777" w:rsidR="006A06E0" w:rsidRPr="006664F2" w:rsidRDefault="006A06E0" w:rsidP="00B242CB">
            <w:pPr>
              <w:rPr>
                <w:sz w:val="20"/>
                <w:szCs w:val="20"/>
                <w:lang w:val="en-GB" w:eastAsia="ja-JP"/>
              </w:rPr>
            </w:pPr>
            <w:r w:rsidRPr="006664F2">
              <w:rPr>
                <w:sz w:val="20"/>
                <w:szCs w:val="20"/>
                <w:lang w:val="en-GB" w:eastAsia="ja-JP"/>
              </w:rPr>
              <w:t>Description</w:t>
            </w:r>
          </w:p>
        </w:tc>
      </w:tr>
      <w:tr w:rsidR="006A06E0" w14:paraId="3F23BAE9" w14:textId="77777777" w:rsidTr="00B242CB">
        <w:tc>
          <w:tcPr>
            <w:tcW w:w="3139" w:type="dxa"/>
          </w:tcPr>
          <w:p w14:paraId="60C63344" w14:textId="77777777" w:rsidR="006A06E0" w:rsidRPr="006664F2" w:rsidRDefault="006A06E0" w:rsidP="00B242CB">
            <w:pPr>
              <w:rPr>
                <w:sz w:val="20"/>
                <w:szCs w:val="20"/>
                <w:lang w:val="en-GB" w:eastAsia="ja-JP"/>
              </w:rPr>
            </w:pPr>
            <w:proofErr w:type="spellStart"/>
            <w:r>
              <w:rPr>
                <w:sz w:val="20"/>
                <w:szCs w:val="20"/>
                <w:lang w:val="en-GB" w:eastAsia="ja-JP"/>
              </w:rPr>
              <w:t>ltm</w:t>
            </w:r>
            <w:r w:rsidRPr="006664F2">
              <w:rPr>
                <w:sz w:val="20"/>
                <w:szCs w:val="20"/>
                <w:lang w:val="en-GB" w:eastAsia="ja-JP"/>
              </w:rPr>
              <w:t>-</w:t>
            </w:r>
            <w:r>
              <w:rPr>
                <w:sz w:val="20"/>
                <w:szCs w:val="20"/>
                <w:lang w:val="en-GB" w:eastAsia="ja-JP"/>
              </w:rPr>
              <w:t>BeamApplicationTime</w:t>
            </w:r>
            <w:proofErr w:type="spellEnd"/>
          </w:p>
        </w:tc>
        <w:tc>
          <w:tcPr>
            <w:tcW w:w="6495" w:type="dxa"/>
          </w:tcPr>
          <w:p w14:paraId="2EA9B223" w14:textId="77777777" w:rsidR="006A06E0" w:rsidRPr="006664F2" w:rsidRDefault="006A06E0" w:rsidP="00B242CB">
            <w:pPr>
              <w:spacing w:after="0"/>
              <w:rPr>
                <w:rFonts w:cs="Arial"/>
                <w:sz w:val="20"/>
                <w:szCs w:val="20"/>
                <w:lang w:val="en-GB" w:eastAsia="ja-JP"/>
              </w:rPr>
            </w:pPr>
            <w:r w:rsidRPr="006664F2">
              <w:rPr>
                <w:rFonts w:cs="Arial"/>
                <w:sz w:val="20"/>
                <w:szCs w:val="20"/>
                <w:lang w:val="en-GB" w:eastAsia="ja-JP"/>
              </w:rPr>
              <w:t xml:space="preserve">Describes </w:t>
            </w:r>
            <w:r>
              <w:rPr>
                <w:rFonts w:cs="Arial"/>
                <w:sz w:val="20"/>
                <w:szCs w:val="20"/>
                <w:lang w:val="en-GB" w:eastAsia="ja-JP"/>
              </w:rPr>
              <w:t xml:space="preserve">beam application time in </w:t>
            </w:r>
            <w:proofErr w:type="spellStart"/>
            <w:r>
              <w:rPr>
                <w:rFonts w:cs="Arial"/>
                <w:sz w:val="20"/>
                <w:szCs w:val="20"/>
                <w:lang w:val="en-GB" w:eastAsia="ja-JP"/>
              </w:rPr>
              <w:t>ms</w:t>
            </w:r>
            <w:proofErr w:type="spellEnd"/>
            <w:r>
              <w:rPr>
                <w:rFonts w:cs="Arial"/>
                <w:sz w:val="20"/>
                <w:szCs w:val="20"/>
                <w:lang w:val="en-GB" w:eastAsia="ja-JP"/>
              </w:rPr>
              <w:t>. Preferably, this is configured as part of the LTM-Candidate</w:t>
            </w:r>
          </w:p>
        </w:tc>
      </w:tr>
    </w:tbl>
    <w:p w14:paraId="46B4B336" w14:textId="287E1745" w:rsidR="006A06E0" w:rsidRDefault="006A06E0" w:rsidP="00C75361">
      <w:pPr>
        <w:rPr>
          <w:lang w:val="en-GB" w:eastAsia="ja-JP"/>
        </w:rPr>
      </w:pPr>
    </w:p>
    <w:p w14:paraId="547776FD" w14:textId="2DBFE9C4" w:rsidR="006A06E0" w:rsidRDefault="006A06E0" w:rsidP="006A06E0">
      <w:pPr>
        <w:pStyle w:val="Heading3"/>
      </w:pPr>
      <w:r>
        <w:t>2.3.6</w:t>
      </w:r>
      <w:r>
        <w:tab/>
        <w:t>Length of lists</w:t>
      </w:r>
    </w:p>
    <w:p w14:paraId="723ADB38" w14:textId="7F49D1D8" w:rsidR="006A06E0" w:rsidRDefault="006A06E0" w:rsidP="006A06E0">
      <w:pPr>
        <w:rPr>
          <w:lang w:val="en-GB" w:eastAsia="ja-JP"/>
        </w:rPr>
      </w:pPr>
      <w:r>
        <w:rPr>
          <w:lang w:val="en-GB" w:eastAsia="ja-JP"/>
        </w:rPr>
        <w:t>The RRC configuration includes several lists. The lengths of these lists are in many cases undetermined, and only placeholders are captured in section 6.4 of the running CR</w:t>
      </w:r>
      <w:r w:rsidR="002F38EB">
        <w:rPr>
          <w:lang w:val="en-GB" w:eastAsia="ja-JP"/>
        </w:rPr>
        <w:t xml:space="preserve"> </w:t>
      </w:r>
      <w:r w:rsidR="002F38EB">
        <w:rPr>
          <w:lang w:val="en-GB" w:eastAsia="ja-JP"/>
        </w:rPr>
        <w:fldChar w:fldCharType="begin"/>
      </w:r>
      <w:r w:rsidR="002F38EB">
        <w:rPr>
          <w:lang w:val="en-GB" w:eastAsia="ja-JP"/>
        </w:rPr>
        <w:instrText xml:space="preserve"> REF _Ref146868250 \r \h </w:instrText>
      </w:r>
      <w:r w:rsidR="002F38EB">
        <w:rPr>
          <w:lang w:val="en-GB" w:eastAsia="ja-JP"/>
        </w:rPr>
      </w:r>
      <w:r w:rsidR="002F38EB">
        <w:rPr>
          <w:lang w:val="en-GB" w:eastAsia="ja-JP"/>
        </w:rPr>
        <w:fldChar w:fldCharType="separate"/>
      </w:r>
      <w:r w:rsidR="00A2102A">
        <w:rPr>
          <w:lang w:val="en-GB" w:eastAsia="ja-JP"/>
        </w:rPr>
        <w:t>[3]</w:t>
      </w:r>
      <w:r w:rsidR="002F38EB">
        <w:rPr>
          <w:lang w:val="en-GB" w:eastAsia="ja-JP"/>
        </w:rPr>
        <w:fldChar w:fldCharType="end"/>
      </w:r>
      <w:r>
        <w:rPr>
          <w:lang w:val="en-GB" w:eastAsia="ja-JP"/>
        </w:rPr>
        <w:t xml:space="preserve">. In </w:t>
      </w:r>
      <w:r>
        <w:rPr>
          <w:lang w:val="en-GB" w:eastAsia="ja-JP"/>
        </w:rPr>
        <w:fldChar w:fldCharType="begin"/>
      </w:r>
      <w:r>
        <w:rPr>
          <w:lang w:val="en-GB" w:eastAsia="ja-JP"/>
        </w:rPr>
        <w:instrText xml:space="preserve"> REF _Ref146549429 \h </w:instrText>
      </w:r>
      <w:r>
        <w:rPr>
          <w:lang w:val="en-GB" w:eastAsia="ja-JP"/>
        </w:rPr>
      </w:r>
      <w:r>
        <w:rPr>
          <w:lang w:val="en-GB" w:eastAsia="ja-JP"/>
        </w:rPr>
        <w:fldChar w:fldCharType="separate"/>
      </w:r>
      <w:r w:rsidR="00A2102A">
        <w:t xml:space="preserve">Table </w:t>
      </w:r>
      <w:r w:rsidR="00A2102A">
        <w:rPr>
          <w:noProof/>
        </w:rPr>
        <w:t>6</w:t>
      </w:r>
      <w:r>
        <w:rPr>
          <w:lang w:val="en-GB" w:eastAsia="ja-JP"/>
        </w:rPr>
        <w:fldChar w:fldCharType="end"/>
      </w:r>
      <w:r>
        <w:rPr>
          <w:lang w:val="en-GB" w:eastAsia="ja-JP"/>
        </w:rPr>
        <w:t>, we provide a proposal</w:t>
      </w:r>
      <w:r w:rsidR="002F38EB">
        <w:rPr>
          <w:lang w:val="en-GB" w:eastAsia="ja-JP"/>
        </w:rPr>
        <w:t>.</w:t>
      </w:r>
    </w:p>
    <w:p w14:paraId="0667008B" w14:textId="2815155A" w:rsidR="006A06E0" w:rsidRDefault="006A06E0" w:rsidP="006A06E0">
      <w:pPr>
        <w:pStyle w:val="Caption"/>
        <w:rPr>
          <w:lang w:val="en-GB" w:eastAsia="ja-JP"/>
        </w:rPr>
      </w:pPr>
      <w:bookmarkStart w:id="39" w:name="_Ref146549429"/>
      <w:r>
        <w:t xml:space="preserve">Table </w:t>
      </w:r>
      <w:r>
        <w:fldChar w:fldCharType="begin"/>
      </w:r>
      <w:r>
        <w:instrText xml:space="preserve"> SEQ Table \* ARABIC </w:instrText>
      </w:r>
      <w:r>
        <w:fldChar w:fldCharType="separate"/>
      </w:r>
      <w:r w:rsidR="00A2102A">
        <w:rPr>
          <w:noProof/>
        </w:rPr>
        <w:t>6</w:t>
      </w:r>
      <w:r>
        <w:fldChar w:fldCharType="end"/>
      </w:r>
      <w:bookmarkEnd w:id="39"/>
      <w:r>
        <w:t>: Lengths of lists</w:t>
      </w:r>
    </w:p>
    <w:tbl>
      <w:tblPr>
        <w:tblStyle w:val="TableGrid"/>
        <w:tblW w:w="8784" w:type="dxa"/>
        <w:tblLook w:val="04A0" w:firstRow="1" w:lastRow="0" w:firstColumn="1" w:lastColumn="0" w:noHBand="0" w:noVBand="1"/>
      </w:tblPr>
      <w:tblGrid>
        <w:gridCol w:w="3964"/>
        <w:gridCol w:w="1134"/>
        <w:gridCol w:w="3686"/>
      </w:tblGrid>
      <w:tr w:rsidR="00EB6E26" w14:paraId="70068ACF" w14:textId="18D79B7E" w:rsidTr="00EB6E26">
        <w:tc>
          <w:tcPr>
            <w:tcW w:w="3964" w:type="dxa"/>
          </w:tcPr>
          <w:p w14:paraId="388C7E15" w14:textId="77777777" w:rsidR="00EB6E26" w:rsidRPr="00EB6E26" w:rsidRDefault="00EB6E26" w:rsidP="00B242CB">
            <w:pPr>
              <w:rPr>
                <w:sz w:val="20"/>
                <w:szCs w:val="20"/>
                <w:lang w:val="en-GB" w:eastAsia="ja-JP"/>
              </w:rPr>
            </w:pPr>
            <w:r w:rsidRPr="00EB6E26">
              <w:rPr>
                <w:sz w:val="20"/>
                <w:szCs w:val="20"/>
                <w:lang w:val="en-GB" w:eastAsia="ja-JP"/>
              </w:rPr>
              <w:t>Parameter name in the spec</w:t>
            </w:r>
          </w:p>
        </w:tc>
        <w:tc>
          <w:tcPr>
            <w:tcW w:w="1134" w:type="dxa"/>
          </w:tcPr>
          <w:p w14:paraId="00CDBE34" w14:textId="26FB1038" w:rsidR="00EB6E26" w:rsidRPr="00EB6E26" w:rsidRDefault="00EB6E26" w:rsidP="00B242CB">
            <w:pPr>
              <w:rPr>
                <w:sz w:val="20"/>
                <w:szCs w:val="20"/>
                <w:lang w:val="en-GB" w:eastAsia="ja-JP"/>
              </w:rPr>
            </w:pPr>
            <w:r w:rsidRPr="00EB6E26">
              <w:rPr>
                <w:sz w:val="20"/>
                <w:szCs w:val="20"/>
                <w:lang w:val="en-GB" w:eastAsia="ja-JP"/>
              </w:rPr>
              <w:t>Proposed value</w:t>
            </w:r>
          </w:p>
        </w:tc>
        <w:tc>
          <w:tcPr>
            <w:tcW w:w="3686" w:type="dxa"/>
          </w:tcPr>
          <w:p w14:paraId="2274F316" w14:textId="5B3CAEA3" w:rsidR="00EB6E26" w:rsidRPr="00EB6E26" w:rsidRDefault="00EB6E26" w:rsidP="00B242CB">
            <w:pPr>
              <w:rPr>
                <w:sz w:val="20"/>
                <w:szCs w:val="20"/>
                <w:lang w:val="en-GB" w:eastAsia="ja-JP"/>
              </w:rPr>
            </w:pPr>
            <w:r>
              <w:rPr>
                <w:sz w:val="20"/>
                <w:szCs w:val="20"/>
                <w:lang w:val="en-GB" w:eastAsia="ja-JP"/>
              </w:rPr>
              <w:t>Motivation</w:t>
            </w:r>
          </w:p>
        </w:tc>
      </w:tr>
      <w:tr w:rsidR="00EB6E26" w14:paraId="3C8EDEF5" w14:textId="028DB914" w:rsidTr="00EB6E26">
        <w:tc>
          <w:tcPr>
            <w:tcW w:w="3964" w:type="dxa"/>
          </w:tcPr>
          <w:p w14:paraId="460810B3" w14:textId="746CD11D" w:rsidR="00EB6E26" w:rsidRPr="00EB6E26" w:rsidRDefault="00EB6E26" w:rsidP="00B242CB">
            <w:pPr>
              <w:rPr>
                <w:sz w:val="20"/>
                <w:szCs w:val="20"/>
                <w:lang w:val="en-GB" w:eastAsia="ja-JP"/>
              </w:rPr>
            </w:pPr>
            <w:proofErr w:type="spellStart"/>
            <w:r w:rsidRPr="00EB6E26">
              <w:rPr>
                <w:sz w:val="20"/>
                <w:szCs w:val="20"/>
                <w:lang w:val="en-GB" w:eastAsia="ja-JP"/>
              </w:rPr>
              <w:lastRenderedPageBreak/>
              <w:t>maxNrofLtmCSI-ReportConfigurations</w:t>
            </w:r>
            <w:proofErr w:type="spellEnd"/>
            <w:r w:rsidRPr="00EB6E26">
              <w:rPr>
                <w:sz w:val="20"/>
                <w:szCs w:val="20"/>
                <w:lang w:val="en-GB" w:eastAsia="ja-JP"/>
              </w:rPr>
              <w:t xml:space="preserve">  </w:t>
            </w:r>
          </w:p>
        </w:tc>
        <w:tc>
          <w:tcPr>
            <w:tcW w:w="1134" w:type="dxa"/>
          </w:tcPr>
          <w:p w14:paraId="3E757ED1" w14:textId="0CF4F5BB" w:rsidR="00EB6E26" w:rsidRPr="00EB6E26" w:rsidRDefault="00EB6E26" w:rsidP="00B242CB">
            <w:pPr>
              <w:spacing w:after="0"/>
              <w:rPr>
                <w:rFonts w:cs="Arial"/>
                <w:sz w:val="20"/>
                <w:szCs w:val="20"/>
                <w:lang w:val="en-GB" w:eastAsia="ja-JP"/>
              </w:rPr>
            </w:pPr>
            <w:r>
              <w:rPr>
                <w:rFonts w:cs="Arial"/>
                <w:sz w:val="20"/>
                <w:szCs w:val="20"/>
                <w:lang w:val="en-GB" w:eastAsia="ja-JP"/>
              </w:rPr>
              <w:t>8</w:t>
            </w:r>
          </w:p>
        </w:tc>
        <w:tc>
          <w:tcPr>
            <w:tcW w:w="3686" w:type="dxa"/>
          </w:tcPr>
          <w:p w14:paraId="1201D9E2" w14:textId="5C580412" w:rsidR="00EB6E26" w:rsidRPr="00EB6E26" w:rsidRDefault="00EB6E26" w:rsidP="00B242CB">
            <w:pPr>
              <w:spacing w:after="0"/>
              <w:rPr>
                <w:rFonts w:cs="Arial"/>
                <w:sz w:val="20"/>
                <w:szCs w:val="20"/>
                <w:lang w:val="en-GB" w:eastAsia="ja-JP"/>
              </w:rPr>
            </w:pPr>
            <w:r>
              <w:rPr>
                <w:rFonts w:cs="Arial"/>
                <w:sz w:val="20"/>
                <w:szCs w:val="20"/>
                <w:lang w:val="en-GB" w:eastAsia="ja-JP"/>
              </w:rPr>
              <w:t>To allow flexibility in reporting. The most common case will be to use one LTM CSI report configuration.</w:t>
            </w:r>
          </w:p>
        </w:tc>
      </w:tr>
      <w:tr w:rsidR="00EB6E26" w14:paraId="58B7844C" w14:textId="3829B52C" w:rsidTr="00EB6E26">
        <w:tc>
          <w:tcPr>
            <w:tcW w:w="3964" w:type="dxa"/>
          </w:tcPr>
          <w:p w14:paraId="5754D9C3" w14:textId="25174370" w:rsidR="00EB6E26" w:rsidRPr="00EB6E26" w:rsidRDefault="00EB6E26" w:rsidP="00B242CB">
            <w:pPr>
              <w:rPr>
                <w:sz w:val="20"/>
                <w:szCs w:val="20"/>
                <w:lang w:val="en-GB" w:eastAsia="ja-JP"/>
              </w:rPr>
            </w:pPr>
            <w:proofErr w:type="spellStart"/>
            <w:r w:rsidRPr="00EB6E26">
              <w:rPr>
                <w:sz w:val="20"/>
                <w:szCs w:val="20"/>
                <w:lang w:val="en-GB" w:eastAsia="ja-JP"/>
              </w:rPr>
              <w:t>maxNrofLtmCSI</w:t>
            </w:r>
            <w:proofErr w:type="spellEnd"/>
            <w:r w:rsidRPr="00EB6E26">
              <w:rPr>
                <w:sz w:val="20"/>
                <w:szCs w:val="20"/>
                <w:lang w:val="en-GB" w:eastAsia="ja-JP"/>
              </w:rPr>
              <w:t>-SSB-</w:t>
            </w:r>
            <w:proofErr w:type="spellStart"/>
            <w:r w:rsidRPr="00EB6E26">
              <w:rPr>
                <w:sz w:val="20"/>
                <w:szCs w:val="20"/>
                <w:lang w:val="en-GB" w:eastAsia="ja-JP"/>
              </w:rPr>
              <w:t>ResourceSets</w:t>
            </w:r>
            <w:proofErr w:type="spellEnd"/>
            <w:r w:rsidRPr="00EB6E26">
              <w:rPr>
                <w:sz w:val="20"/>
                <w:szCs w:val="20"/>
                <w:lang w:val="en-GB" w:eastAsia="ja-JP"/>
              </w:rPr>
              <w:t xml:space="preserve">    </w:t>
            </w:r>
          </w:p>
        </w:tc>
        <w:tc>
          <w:tcPr>
            <w:tcW w:w="1134" w:type="dxa"/>
          </w:tcPr>
          <w:p w14:paraId="6D3300ED" w14:textId="6D567BFD" w:rsidR="00EB6E26" w:rsidRPr="00EB6E26" w:rsidRDefault="00EB6E26" w:rsidP="00B242CB">
            <w:pPr>
              <w:spacing w:after="0"/>
              <w:rPr>
                <w:rFonts w:cs="Arial"/>
                <w:sz w:val="20"/>
                <w:szCs w:val="20"/>
                <w:lang w:val="en-GB" w:eastAsia="ja-JP"/>
              </w:rPr>
            </w:pPr>
            <w:r>
              <w:rPr>
                <w:rFonts w:cs="Arial"/>
                <w:sz w:val="20"/>
                <w:szCs w:val="20"/>
                <w:lang w:val="en-GB" w:eastAsia="ja-JP"/>
              </w:rPr>
              <w:t>8</w:t>
            </w:r>
          </w:p>
        </w:tc>
        <w:tc>
          <w:tcPr>
            <w:tcW w:w="3686" w:type="dxa"/>
          </w:tcPr>
          <w:p w14:paraId="33182BDB" w14:textId="1A7F7BF9" w:rsidR="00EB6E26" w:rsidRPr="00EB6E26" w:rsidRDefault="00EB6E26" w:rsidP="00B242CB">
            <w:pPr>
              <w:spacing w:after="0"/>
              <w:rPr>
                <w:rFonts w:cs="Arial"/>
                <w:sz w:val="20"/>
                <w:szCs w:val="20"/>
                <w:lang w:val="en-GB" w:eastAsia="ja-JP"/>
              </w:rPr>
            </w:pPr>
            <w:r>
              <w:rPr>
                <w:rFonts w:cs="Arial"/>
                <w:sz w:val="20"/>
                <w:szCs w:val="20"/>
                <w:lang w:val="en-GB" w:eastAsia="ja-JP"/>
              </w:rPr>
              <w:t>One for each candidate cell</w:t>
            </w:r>
          </w:p>
        </w:tc>
      </w:tr>
      <w:tr w:rsidR="00EB6E26" w14:paraId="4F2FEDAB" w14:textId="528AEEDD" w:rsidTr="00EB6E26">
        <w:tc>
          <w:tcPr>
            <w:tcW w:w="3964" w:type="dxa"/>
          </w:tcPr>
          <w:p w14:paraId="16B477CF" w14:textId="31C2E1C8" w:rsidR="00EB6E26" w:rsidRPr="00EB6E26" w:rsidRDefault="00EB6E26" w:rsidP="00B242CB">
            <w:pPr>
              <w:rPr>
                <w:sz w:val="20"/>
                <w:szCs w:val="20"/>
                <w:lang w:val="en-GB" w:eastAsia="ja-JP"/>
              </w:rPr>
            </w:pPr>
            <w:proofErr w:type="spellStart"/>
            <w:r w:rsidRPr="00EB6E26">
              <w:rPr>
                <w:sz w:val="20"/>
                <w:szCs w:val="20"/>
                <w:lang w:val="en-GB" w:eastAsia="ja-JP"/>
              </w:rPr>
              <w:t>maxNrofLtmCSI-ResourceConfigurations</w:t>
            </w:r>
            <w:proofErr w:type="spellEnd"/>
            <w:r w:rsidRPr="00EB6E26">
              <w:rPr>
                <w:sz w:val="20"/>
                <w:szCs w:val="20"/>
                <w:lang w:val="en-GB" w:eastAsia="ja-JP"/>
              </w:rPr>
              <w:t xml:space="preserve">    </w:t>
            </w:r>
          </w:p>
        </w:tc>
        <w:tc>
          <w:tcPr>
            <w:tcW w:w="1134" w:type="dxa"/>
          </w:tcPr>
          <w:p w14:paraId="2464EEF5" w14:textId="5442A370" w:rsidR="00EB6E26" w:rsidRPr="00EB6E26" w:rsidRDefault="00EB6E26" w:rsidP="00B242CB">
            <w:pPr>
              <w:spacing w:after="0"/>
              <w:rPr>
                <w:rFonts w:cs="Arial"/>
                <w:sz w:val="20"/>
                <w:szCs w:val="20"/>
                <w:lang w:val="en-GB" w:eastAsia="ja-JP"/>
              </w:rPr>
            </w:pPr>
            <w:r>
              <w:rPr>
                <w:rFonts w:cs="Arial"/>
                <w:sz w:val="20"/>
                <w:szCs w:val="20"/>
                <w:lang w:val="en-GB" w:eastAsia="ja-JP"/>
              </w:rPr>
              <w:t>8</w:t>
            </w:r>
          </w:p>
        </w:tc>
        <w:tc>
          <w:tcPr>
            <w:tcW w:w="3686" w:type="dxa"/>
          </w:tcPr>
          <w:p w14:paraId="36FA74A5" w14:textId="2A079479" w:rsidR="00EB6E26" w:rsidRPr="00EB6E26" w:rsidRDefault="00EB6E26" w:rsidP="00B242CB">
            <w:pPr>
              <w:spacing w:after="0"/>
              <w:rPr>
                <w:rFonts w:cs="Arial"/>
                <w:sz w:val="20"/>
                <w:szCs w:val="20"/>
                <w:lang w:val="en-GB" w:eastAsia="ja-JP"/>
              </w:rPr>
            </w:pPr>
            <w:r>
              <w:rPr>
                <w:rFonts w:cs="Arial"/>
                <w:sz w:val="20"/>
                <w:szCs w:val="20"/>
                <w:lang w:val="en-GB" w:eastAsia="ja-JP"/>
              </w:rPr>
              <w:t>To allow flexibility in reporting. The most common case will be to use one LTM CSI resource configuration.</w:t>
            </w:r>
          </w:p>
        </w:tc>
      </w:tr>
      <w:tr w:rsidR="00EB6E26" w14:paraId="2CDD1430" w14:textId="7269A3DD" w:rsidTr="00EB6E26">
        <w:tc>
          <w:tcPr>
            <w:tcW w:w="3964" w:type="dxa"/>
          </w:tcPr>
          <w:p w14:paraId="3181F09B" w14:textId="36A3550E" w:rsidR="00EB6E26" w:rsidRPr="00EB6E26" w:rsidRDefault="00EB6E26" w:rsidP="00B242CB">
            <w:pPr>
              <w:rPr>
                <w:sz w:val="20"/>
                <w:szCs w:val="20"/>
                <w:lang w:val="en-GB" w:eastAsia="ja-JP"/>
              </w:rPr>
            </w:pPr>
            <w:proofErr w:type="spellStart"/>
            <w:r w:rsidRPr="00EB6E26">
              <w:rPr>
                <w:sz w:val="20"/>
                <w:szCs w:val="20"/>
                <w:lang w:val="en-GB" w:eastAsia="ja-JP"/>
              </w:rPr>
              <w:t>maxNrofLtmTCI</w:t>
            </w:r>
            <w:proofErr w:type="spellEnd"/>
            <w:r w:rsidRPr="00EB6E26">
              <w:rPr>
                <w:sz w:val="20"/>
                <w:szCs w:val="20"/>
                <w:lang w:val="en-GB" w:eastAsia="ja-JP"/>
              </w:rPr>
              <w:t xml:space="preserve">-States                   </w:t>
            </w:r>
          </w:p>
        </w:tc>
        <w:tc>
          <w:tcPr>
            <w:tcW w:w="1134" w:type="dxa"/>
          </w:tcPr>
          <w:p w14:paraId="60F83383" w14:textId="4B922DED" w:rsidR="00EB6E26" w:rsidRPr="00EB6E26" w:rsidRDefault="00EB6E26" w:rsidP="00B242CB">
            <w:pPr>
              <w:spacing w:after="0"/>
              <w:rPr>
                <w:rFonts w:cs="Arial"/>
                <w:sz w:val="20"/>
                <w:szCs w:val="20"/>
                <w:lang w:val="en-GB" w:eastAsia="ja-JP"/>
              </w:rPr>
            </w:pPr>
            <w:r w:rsidRPr="00EB6E26">
              <w:rPr>
                <w:rFonts w:cs="Arial"/>
                <w:sz w:val="20"/>
                <w:szCs w:val="20"/>
                <w:lang w:val="en-GB" w:eastAsia="ja-JP"/>
              </w:rPr>
              <w:t>128</w:t>
            </w:r>
          </w:p>
        </w:tc>
        <w:tc>
          <w:tcPr>
            <w:tcW w:w="3686" w:type="dxa"/>
          </w:tcPr>
          <w:p w14:paraId="59C047ED" w14:textId="1C9F5BBC" w:rsidR="00EB6E26" w:rsidRPr="00EB6E26" w:rsidRDefault="00EB6E26" w:rsidP="00B242CB">
            <w:pPr>
              <w:spacing w:after="0"/>
              <w:rPr>
                <w:rFonts w:cs="Arial"/>
                <w:sz w:val="20"/>
                <w:szCs w:val="20"/>
                <w:lang w:val="en-GB" w:eastAsia="ja-JP"/>
              </w:rPr>
            </w:pPr>
            <w:r w:rsidRPr="00EB6E26">
              <w:rPr>
                <w:rFonts w:cs="Arial"/>
                <w:sz w:val="20"/>
                <w:szCs w:val="20"/>
                <w:lang w:val="en-GB" w:eastAsia="ja-JP"/>
              </w:rPr>
              <w:t>As for the serving cell TCI states</w:t>
            </w:r>
          </w:p>
        </w:tc>
      </w:tr>
      <w:tr w:rsidR="00EB6E26" w14:paraId="018ACC12" w14:textId="3357AE20" w:rsidTr="00EB6E26">
        <w:tc>
          <w:tcPr>
            <w:tcW w:w="3964" w:type="dxa"/>
          </w:tcPr>
          <w:p w14:paraId="79349E0B" w14:textId="79270537" w:rsidR="00EB6E26" w:rsidRPr="00EB6E26" w:rsidRDefault="00EB6E26" w:rsidP="00B242CB">
            <w:pPr>
              <w:rPr>
                <w:sz w:val="20"/>
                <w:szCs w:val="20"/>
                <w:lang w:val="en-GB" w:eastAsia="ja-JP"/>
              </w:rPr>
            </w:pPr>
            <w:proofErr w:type="spellStart"/>
            <w:r w:rsidRPr="00EB6E26">
              <w:rPr>
                <w:sz w:val="20"/>
                <w:szCs w:val="20"/>
                <w:lang w:val="en-GB" w:eastAsia="ja-JP"/>
              </w:rPr>
              <w:t>maxUL-LtmTCI</w:t>
            </w:r>
            <w:proofErr w:type="spellEnd"/>
            <w:r w:rsidRPr="00EB6E26">
              <w:rPr>
                <w:sz w:val="20"/>
                <w:szCs w:val="20"/>
                <w:lang w:val="en-GB" w:eastAsia="ja-JP"/>
              </w:rPr>
              <w:t xml:space="preserve">                      </w:t>
            </w:r>
          </w:p>
        </w:tc>
        <w:tc>
          <w:tcPr>
            <w:tcW w:w="1134" w:type="dxa"/>
          </w:tcPr>
          <w:p w14:paraId="72A00FCB" w14:textId="0DB3CB2F" w:rsidR="00EB6E26" w:rsidRPr="00EB6E26" w:rsidRDefault="00EB6E26" w:rsidP="00B242CB">
            <w:pPr>
              <w:spacing w:after="0"/>
              <w:rPr>
                <w:rFonts w:cs="Arial"/>
                <w:sz w:val="20"/>
                <w:szCs w:val="20"/>
                <w:lang w:val="en-GB" w:eastAsia="ja-JP"/>
              </w:rPr>
            </w:pPr>
            <w:r w:rsidRPr="00EB6E26">
              <w:rPr>
                <w:rFonts w:cs="Arial"/>
                <w:sz w:val="20"/>
                <w:szCs w:val="20"/>
                <w:lang w:val="en-GB" w:eastAsia="ja-JP"/>
              </w:rPr>
              <w:t>64</w:t>
            </w:r>
          </w:p>
        </w:tc>
        <w:tc>
          <w:tcPr>
            <w:tcW w:w="3686" w:type="dxa"/>
          </w:tcPr>
          <w:p w14:paraId="45BFBF5E" w14:textId="53DB298D" w:rsidR="00EB6E26" w:rsidRPr="00EB6E26" w:rsidRDefault="00EB6E26" w:rsidP="00B242CB">
            <w:pPr>
              <w:spacing w:after="0"/>
              <w:rPr>
                <w:rFonts w:cs="Arial"/>
                <w:sz w:val="20"/>
                <w:szCs w:val="20"/>
                <w:lang w:val="en-GB" w:eastAsia="ja-JP"/>
              </w:rPr>
            </w:pPr>
            <w:r w:rsidRPr="00EB6E26">
              <w:rPr>
                <w:rFonts w:cs="Arial"/>
                <w:sz w:val="20"/>
                <w:szCs w:val="20"/>
                <w:lang w:val="en-GB" w:eastAsia="ja-JP"/>
              </w:rPr>
              <w:t>As for the serving cell UL TCI states</w:t>
            </w:r>
          </w:p>
        </w:tc>
      </w:tr>
    </w:tbl>
    <w:p w14:paraId="2611A5B7" w14:textId="0E0F18FA" w:rsidR="006A06E0" w:rsidRDefault="006A06E0" w:rsidP="006A06E0">
      <w:pPr>
        <w:rPr>
          <w:lang w:val="en-GB" w:eastAsia="ja-JP"/>
        </w:rPr>
      </w:pPr>
    </w:p>
    <w:p w14:paraId="37EB5693" w14:textId="5D9E9270" w:rsidR="00C01F33" w:rsidRPr="00CE0424" w:rsidRDefault="00FA6C5A"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500912C" w14:textId="78A167B5" w:rsidR="00A2102A"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880627" w:history="1">
        <w:r w:rsidR="00A2102A" w:rsidRPr="002C40AF">
          <w:rPr>
            <w:rStyle w:val="Hyperlink"/>
            <w:noProof/>
            <w:lang w:val="en-GB"/>
          </w:rPr>
          <w:t>Observation 1</w:t>
        </w:r>
        <w:r w:rsidR="00A2102A">
          <w:rPr>
            <w:rFonts w:asciiTheme="minorHAnsi" w:eastAsiaTheme="minorEastAsia" w:hAnsiTheme="minorHAnsi"/>
            <w:b w:val="0"/>
            <w:noProof/>
            <w:sz w:val="22"/>
            <w:lang w:val="en-SE" w:eastAsia="en-SE"/>
          </w:rPr>
          <w:tab/>
        </w:r>
        <w:r w:rsidR="00A2102A" w:rsidRPr="002C40AF">
          <w:rPr>
            <w:rStyle w:val="Hyperlink"/>
            <w:noProof/>
            <w:lang w:val="en-GB"/>
          </w:rPr>
          <w:t>The candidate TCI state configurations must be self-contained.</w:t>
        </w:r>
      </w:hyperlink>
    </w:p>
    <w:p w14:paraId="11CE15FC" w14:textId="264EC8E3"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28" w:history="1">
        <w:r w:rsidRPr="002C40AF">
          <w:rPr>
            <w:rStyle w:val="Hyperlink"/>
            <w:noProof/>
            <w:lang w:val="en-GB"/>
          </w:rPr>
          <w:t>Observation 2</w:t>
        </w:r>
        <w:r>
          <w:rPr>
            <w:rFonts w:asciiTheme="minorHAnsi" w:eastAsiaTheme="minorEastAsia" w:hAnsiTheme="minorHAnsi"/>
            <w:b w:val="0"/>
            <w:noProof/>
            <w:sz w:val="22"/>
            <w:lang w:val="en-SE" w:eastAsia="en-SE"/>
          </w:rPr>
          <w:tab/>
        </w:r>
        <w:r w:rsidRPr="002C40AF">
          <w:rPr>
            <w:rStyle w:val="Hyperlink"/>
            <w:noProof/>
            <w:lang w:val="en-GB"/>
          </w:rPr>
          <w:t>If the beam indication is applied at a different time than the RRC configuration, there may be an interrupt if the target does not support the configuration used by the UE in the source.</w:t>
        </w:r>
      </w:hyperlink>
    </w:p>
    <w:p w14:paraId="2A2E2596" w14:textId="6417E135"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29" w:history="1">
        <w:r w:rsidRPr="002C40AF">
          <w:rPr>
            <w:rStyle w:val="Hyperlink"/>
            <w:noProof/>
            <w:lang w:val="en-GB"/>
          </w:rPr>
          <w:t>Observation 3</w:t>
        </w:r>
        <w:r>
          <w:rPr>
            <w:rFonts w:asciiTheme="minorHAnsi" w:eastAsiaTheme="minorEastAsia" w:hAnsiTheme="minorHAnsi"/>
            <w:b w:val="0"/>
            <w:noProof/>
            <w:sz w:val="22"/>
            <w:lang w:val="en-SE" w:eastAsia="en-SE"/>
          </w:rPr>
          <w:tab/>
        </w:r>
        <w:r w:rsidRPr="002C40AF">
          <w:rPr>
            <w:rStyle w:val="Hyperlink"/>
            <w:noProof/>
            <w:lang w:val="en-GB"/>
          </w:rPr>
          <w:t>The candidate CSI-RS resources that constitute the TRS are listed explicitly in the candidate TCI state and the candidate UL TCI state.</w:t>
        </w:r>
      </w:hyperlink>
    </w:p>
    <w:p w14:paraId="6225A1B8" w14:textId="4764B872" w:rsidR="006E1C82" w:rsidRPr="003E7610"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90C26A7" w14:textId="75C3645B" w:rsidR="00A2102A"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880630" w:history="1">
        <w:r w:rsidR="00A2102A" w:rsidRPr="00076515">
          <w:rPr>
            <w:rStyle w:val="Hyperlink"/>
            <w:noProof/>
            <w:lang w:val="en-GB"/>
          </w:rPr>
          <w:t>Proposal 1</w:t>
        </w:r>
        <w:r w:rsidR="00A2102A">
          <w:rPr>
            <w:rFonts w:asciiTheme="minorHAnsi" w:eastAsiaTheme="minorEastAsia" w:hAnsiTheme="minorHAnsi"/>
            <w:b w:val="0"/>
            <w:noProof/>
            <w:sz w:val="22"/>
            <w:lang w:val="en-SE" w:eastAsia="en-SE"/>
          </w:rPr>
          <w:tab/>
        </w:r>
        <w:r w:rsidR="00A2102A" w:rsidRPr="00076515">
          <w:rPr>
            <w:rStyle w:val="Hyperlink"/>
            <w:noProof/>
            <w:lang w:val="en-GB"/>
          </w:rPr>
          <w:t>After the RRC reconfiguration triggered by the cell-switch command, the UE assumes the TCI state index in the beam indication refers to the configuration of the SpCell.</w:t>
        </w:r>
      </w:hyperlink>
    </w:p>
    <w:p w14:paraId="32338406" w14:textId="38E091C8"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31" w:history="1">
        <w:r w:rsidRPr="00076515">
          <w:rPr>
            <w:rStyle w:val="Hyperlink"/>
            <w:noProof/>
            <w:lang w:val="en-GB"/>
          </w:rPr>
          <w:t>Proposal 2</w:t>
        </w:r>
        <w:r>
          <w:rPr>
            <w:rFonts w:asciiTheme="minorHAnsi" w:eastAsiaTheme="minorEastAsia" w:hAnsiTheme="minorHAnsi"/>
            <w:b w:val="0"/>
            <w:noProof/>
            <w:sz w:val="22"/>
            <w:lang w:val="en-SE" w:eastAsia="en-SE"/>
          </w:rPr>
          <w:tab/>
        </w:r>
        <w:r w:rsidRPr="00076515">
          <w:rPr>
            <w:rStyle w:val="Hyperlink"/>
            <w:noProof/>
            <w:lang w:val="en-GB"/>
          </w:rPr>
          <w:t xml:space="preserve">After the RRC reconfiguration triggered by the cell-switch command, the UE activates TCI states using the </w:t>
        </w:r>
        <w:r w:rsidRPr="00076515">
          <w:rPr>
            <w:rStyle w:val="Hyperlink"/>
            <w:i/>
            <w:iCs/>
            <w:noProof/>
            <w:lang w:val="en-GB" w:eastAsia="ja-JP"/>
          </w:rPr>
          <w:t xml:space="preserve">simultaneousU-TCI-UpdateList </w:t>
        </w:r>
        <w:r w:rsidRPr="00076515">
          <w:rPr>
            <w:rStyle w:val="Hyperlink"/>
            <w:noProof/>
            <w:lang w:val="en-GB" w:eastAsia="ja-JP"/>
          </w:rPr>
          <w:t>parameters in the candidate cell configuration.</w:t>
        </w:r>
      </w:hyperlink>
    </w:p>
    <w:p w14:paraId="7D5CAC39" w14:textId="78838DEF"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32" w:history="1">
        <w:r w:rsidRPr="00076515">
          <w:rPr>
            <w:rStyle w:val="Hyperlink"/>
            <w:noProof/>
            <w:lang w:val="en-GB"/>
          </w:rPr>
          <w:t>Proposal 3</w:t>
        </w:r>
        <w:r>
          <w:rPr>
            <w:rFonts w:asciiTheme="minorHAnsi" w:eastAsiaTheme="minorEastAsia" w:hAnsiTheme="minorHAnsi"/>
            <w:b w:val="0"/>
            <w:noProof/>
            <w:sz w:val="22"/>
            <w:lang w:val="en-SE" w:eastAsia="en-SE"/>
          </w:rPr>
          <w:tab/>
        </w:r>
        <w:r w:rsidRPr="00076515">
          <w:rPr>
            <w:rStyle w:val="Hyperlink"/>
            <w:noProof/>
            <w:lang w:val="en-GB"/>
          </w:rPr>
          <w:t>Do not introduce fields related to power control in the candidate TCI state.</w:t>
        </w:r>
      </w:hyperlink>
    </w:p>
    <w:p w14:paraId="674802F0" w14:textId="2A18F867"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33" w:history="1">
        <w:r w:rsidRPr="00076515">
          <w:rPr>
            <w:rStyle w:val="Hyperlink"/>
            <w:noProof/>
          </w:rPr>
          <w:t>Proposal 4</w:t>
        </w:r>
        <w:r>
          <w:rPr>
            <w:rFonts w:asciiTheme="minorHAnsi" w:eastAsiaTheme="minorEastAsia" w:hAnsiTheme="minorHAnsi"/>
            <w:b w:val="0"/>
            <w:noProof/>
            <w:sz w:val="22"/>
            <w:lang w:val="en-SE" w:eastAsia="en-SE"/>
          </w:rPr>
          <w:tab/>
        </w:r>
        <w:r w:rsidRPr="00076515">
          <w:rPr>
            <w:rStyle w:val="Hyperlink"/>
            <w:noProof/>
          </w:rPr>
          <w:t>SSB or TRS can be configured in a candidate UL TCI state.</w:t>
        </w:r>
      </w:hyperlink>
    </w:p>
    <w:p w14:paraId="50A59152" w14:textId="26964FD2"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34" w:history="1">
        <w:r w:rsidRPr="00076515">
          <w:rPr>
            <w:rStyle w:val="Hyperlink"/>
            <w:noProof/>
          </w:rPr>
          <w:t>Proposal 5</w:t>
        </w:r>
        <w:r>
          <w:rPr>
            <w:rFonts w:asciiTheme="minorHAnsi" w:eastAsiaTheme="minorEastAsia" w:hAnsiTheme="minorHAnsi"/>
            <w:b w:val="0"/>
            <w:noProof/>
            <w:sz w:val="22"/>
            <w:lang w:val="en-SE" w:eastAsia="en-SE"/>
          </w:rPr>
          <w:tab/>
        </w:r>
        <w:r w:rsidRPr="00076515">
          <w:rPr>
            <w:rStyle w:val="Hyperlink"/>
            <w:noProof/>
          </w:rPr>
          <w:t>SRS cannot be configured in a candidate UL TCI state.</w:t>
        </w:r>
      </w:hyperlink>
    </w:p>
    <w:p w14:paraId="7AC4D259" w14:textId="428681FB"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35" w:history="1">
        <w:r w:rsidRPr="00076515">
          <w:rPr>
            <w:rStyle w:val="Hyperlink"/>
            <w:noProof/>
            <w:lang w:val="en-GB" w:eastAsia="ja-JP"/>
          </w:rPr>
          <w:t>Proposal 6</w:t>
        </w:r>
        <w:r>
          <w:rPr>
            <w:rFonts w:asciiTheme="minorHAnsi" w:eastAsiaTheme="minorEastAsia" w:hAnsiTheme="minorHAnsi"/>
            <w:b w:val="0"/>
            <w:noProof/>
            <w:sz w:val="22"/>
            <w:lang w:val="en-SE" w:eastAsia="en-SE"/>
          </w:rPr>
          <w:tab/>
        </w:r>
        <w:r w:rsidRPr="00076515">
          <w:rPr>
            <w:rStyle w:val="Hyperlink"/>
            <w:noProof/>
            <w:lang w:val="en-GB"/>
          </w:rPr>
          <w:t>The beam application time for LTM is configured by the NW based on UE capability.</w:t>
        </w:r>
      </w:hyperlink>
    </w:p>
    <w:p w14:paraId="6BC69F2F" w14:textId="4235B83B"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36" w:history="1">
        <w:r w:rsidRPr="00076515">
          <w:rPr>
            <w:rStyle w:val="Hyperlink"/>
            <w:noProof/>
            <w:lang w:val="en-GB" w:eastAsia="ja-JP"/>
          </w:rPr>
          <w:t>Proposal 7</w:t>
        </w:r>
        <w:r>
          <w:rPr>
            <w:rFonts w:asciiTheme="minorHAnsi" w:eastAsiaTheme="minorEastAsia" w:hAnsiTheme="minorHAnsi"/>
            <w:b w:val="0"/>
            <w:noProof/>
            <w:sz w:val="22"/>
            <w:lang w:val="en-SE" w:eastAsia="en-SE"/>
          </w:rPr>
          <w:tab/>
        </w:r>
        <w:r w:rsidRPr="00076515">
          <w:rPr>
            <w:rStyle w:val="Hyperlink"/>
            <w:noProof/>
            <w:lang w:val="en-GB"/>
          </w:rPr>
          <w:t xml:space="preserve">The smallest value of the configurable beam application time for LTM that can be configured is </w:t>
        </w:r>
        <m:oMath>
          <m:r>
            <m:rPr>
              <m:sty m:val="bi"/>
            </m:rPr>
            <w:rPr>
              <w:rStyle w:val="Hyperlink"/>
              <w:rFonts w:ascii="Cambria Math" w:hAnsi="Cambria Math" w:cs="Times New Roman"/>
              <w:noProof/>
            </w:rPr>
            <m:t>3</m:t>
          </m:r>
          <m:r>
            <m:rPr>
              <m:sty m:val="bi"/>
            </m:rPr>
            <w:rPr>
              <w:rStyle w:val="Hyperlink"/>
              <w:rFonts w:ascii="Cambria Math" w:hAnsi="Cambria Math" w:cs="Times New Roman"/>
              <w:noProof/>
            </w:rPr>
            <m:t>Nslotsubframe,µ</m:t>
          </m:r>
        </m:oMath>
        <w:r w:rsidRPr="00076515">
          <w:rPr>
            <w:rStyle w:val="Hyperlink"/>
            <w:noProof/>
            <w:lang w:val="en-GB"/>
          </w:rPr>
          <w:t>.</w:t>
        </w:r>
      </w:hyperlink>
    </w:p>
    <w:p w14:paraId="3DD5BBD8" w14:textId="17275566"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37" w:history="1">
        <w:r w:rsidRPr="00076515">
          <w:rPr>
            <w:rStyle w:val="Hyperlink"/>
            <w:noProof/>
            <w:lang w:val="en-GB" w:eastAsia="ja-JP"/>
          </w:rPr>
          <w:t>Proposal 8</w:t>
        </w:r>
        <w:r>
          <w:rPr>
            <w:rFonts w:asciiTheme="minorHAnsi" w:eastAsiaTheme="minorEastAsia" w:hAnsiTheme="minorHAnsi"/>
            <w:b w:val="0"/>
            <w:noProof/>
            <w:sz w:val="22"/>
            <w:lang w:val="en-SE" w:eastAsia="en-SE"/>
          </w:rPr>
          <w:tab/>
        </w:r>
        <w:r w:rsidRPr="00076515">
          <w:rPr>
            <w:rStyle w:val="Hyperlink"/>
            <w:noProof/>
            <w:lang w:val="en-GB"/>
          </w:rPr>
          <w:t>The TA is updated when the new beam is applied.</w:t>
        </w:r>
      </w:hyperlink>
    </w:p>
    <w:p w14:paraId="4B942B5B" w14:textId="3EB277F1"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38" w:history="1">
        <w:r w:rsidRPr="00076515">
          <w:rPr>
            <w:rStyle w:val="Hyperlink"/>
            <w:noProof/>
            <w:lang w:val="en-GB"/>
          </w:rPr>
          <w:t>Proposal 9</w:t>
        </w:r>
        <w:r>
          <w:rPr>
            <w:rFonts w:asciiTheme="minorHAnsi" w:eastAsiaTheme="minorEastAsia" w:hAnsiTheme="minorHAnsi"/>
            <w:b w:val="0"/>
            <w:noProof/>
            <w:sz w:val="22"/>
            <w:lang w:val="en-SE" w:eastAsia="en-SE"/>
          </w:rPr>
          <w:tab/>
        </w:r>
        <w:r w:rsidRPr="00076515">
          <w:rPr>
            <w:rStyle w:val="Hyperlink"/>
            <w:noProof/>
            <w:lang w:val="en-GB"/>
          </w:rPr>
          <w:t>The UE applies the TCI state index in the cell-switch command also when the UE performs RACH after the reception of the cell-switch command.</w:t>
        </w:r>
      </w:hyperlink>
    </w:p>
    <w:p w14:paraId="0E500C64" w14:textId="02F4D5C0"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39" w:history="1">
        <w:r w:rsidRPr="00076515">
          <w:rPr>
            <w:rStyle w:val="Hyperlink"/>
            <w:noProof/>
            <w:lang w:val="en-GB"/>
          </w:rPr>
          <w:t>Proposal 10</w:t>
        </w:r>
        <w:r>
          <w:rPr>
            <w:rFonts w:asciiTheme="minorHAnsi" w:eastAsiaTheme="minorEastAsia" w:hAnsiTheme="minorHAnsi"/>
            <w:b w:val="0"/>
            <w:noProof/>
            <w:sz w:val="22"/>
            <w:lang w:val="en-SE" w:eastAsia="en-SE"/>
          </w:rPr>
          <w:tab/>
        </w:r>
        <w:r w:rsidRPr="00076515">
          <w:rPr>
            <w:rStyle w:val="Hyperlink"/>
            <w:noProof/>
            <w:lang w:val="en-GB"/>
          </w:rPr>
          <w:t>After execution of an LTM cell switch that contains a TCI state index, for CORESETs associated with Type 0A/1/2-PDCCH CSS sets where no TCI state activation is provided and followUnifiedTCI-state is not provided, the UE follows the TCI state in the LTM cell switch command until a new TCI state is activated for the CORESETs.</w:t>
        </w:r>
      </w:hyperlink>
    </w:p>
    <w:p w14:paraId="2FF81300" w14:textId="1DD848EC"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40" w:history="1">
        <w:r w:rsidRPr="00076515">
          <w:rPr>
            <w:rStyle w:val="Hyperlink"/>
            <w:noProof/>
            <w:lang w:val="en-GB"/>
          </w:rPr>
          <w:t>Proposal 11</w:t>
        </w:r>
        <w:r>
          <w:rPr>
            <w:rFonts w:asciiTheme="minorHAnsi" w:eastAsiaTheme="minorEastAsia" w:hAnsiTheme="minorHAnsi"/>
            <w:b w:val="0"/>
            <w:noProof/>
            <w:sz w:val="22"/>
            <w:lang w:val="en-SE" w:eastAsia="en-SE"/>
          </w:rPr>
          <w:tab/>
        </w:r>
        <w:r w:rsidRPr="00076515">
          <w:rPr>
            <w:rStyle w:val="Hyperlink"/>
            <w:noProof/>
            <w:lang w:val="en-GB"/>
          </w:rPr>
          <w:t>After execution of an LTM cell switch, the UE determines the monitoring occasions for Type 0A/1/2-PDCCH CSS from the TCI state in the LTM cell switch command until a new TCI state is activated for the CORESETs.</w:t>
        </w:r>
      </w:hyperlink>
    </w:p>
    <w:p w14:paraId="5AFDA317" w14:textId="74060B6C"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41" w:history="1">
        <w:r w:rsidRPr="00076515">
          <w:rPr>
            <w:rStyle w:val="Hyperlink"/>
            <w:noProof/>
            <w:lang w:val="en-GB"/>
          </w:rPr>
          <w:t>Proposal 12</w:t>
        </w:r>
        <w:r>
          <w:rPr>
            <w:rFonts w:asciiTheme="minorHAnsi" w:eastAsiaTheme="minorEastAsia" w:hAnsiTheme="minorHAnsi"/>
            <w:b w:val="0"/>
            <w:noProof/>
            <w:sz w:val="22"/>
            <w:lang w:val="en-SE" w:eastAsia="en-SE"/>
          </w:rPr>
          <w:tab/>
        </w:r>
        <w:r w:rsidRPr="00076515">
          <w:rPr>
            <w:rStyle w:val="Hyperlink"/>
            <w:noProof/>
            <w:lang w:val="en-GB"/>
          </w:rPr>
          <w:t>Processing of an LTM CSI report occupies 1 CPU.</w:t>
        </w:r>
      </w:hyperlink>
    </w:p>
    <w:p w14:paraId="4F669D1E" w14:textId="0ABF40DF"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42" w:history="1">
        <w:r w:rsidRPr="00076515">
          <w:rPr>
            <w:rStyle w:val="Hyperlink"/>
            <w:noProof/>
            <w:lang w:val="en-GB"/>
          </w:rPr>
          <w:t>Proposal 13</w:t>
        </w:r>
        <w:r>
          <w:rPr>
            <w:rFonts w:asciiTheme="minorHAnsi" w:eastAsiaTheme="minorEastAsia" w:hAnsiTheme="minorHAnsi"/>
            <w:b w:val="0"/>
            <w:noProof/>
            <w:sz w:val="22"/>
            <w:lang w:val="en-SE" w:eastAsia="en-SE"/>
          </w:rPr>
          <w:tab/>
        </w:r>
        <w:r w:rsidRPr="00076515">
          <w:rPr>
            <w:rStyle w:val="Hyperlink"/>
            <w:noProof/>
            <w:lang w:val="en-GB"/>
          </w:rPr>
          <w:t>An LTM report is prioritized over a CSI report.</w:t>
        </w:r>
      </w:hyperlink>
    </w:p>
    <w:p w14:paraId="2EA67A17" w14:textId="36B7C7D5"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43" w:history="1">
        <w:r w:rsidRPr="00076515">
          <w:rPr>
            <w:rStyle w:val="Hyperlink"/>
            <w:noProof/>
            <w:lang w:val="en-GB"/>
          </w:rPr>
          <w:t>Proposal 14</w:t>
        </w:r>
        <w:r>
          <w:rPr>
            <w:rFonts w:asciiTheme="minorHAnsi" w:eastAsiaTheme="minorEastAsia" w:hAnsiTheme="minorHAnsi"/>
            <w:b w:val="0"/>
            <w:noProof/>
            <w:sz w:val="22"/>
            <w:lang w:val="en-SE" w:eastAsia="en-SE"/>
          </w:rPr>
          <w:tab/>
        </w:r>
        <w:r w:rsidRPr="00076515">
          <w:rPr>
            <w:rStyle w:val="Hyperlink"/>
            <w:noProof/>
            <w:lang w:val="en-GB"/>
          </w:rPr>
          <w:t>An LTM report with a lower ltm-CSI-ReportConfigId prioritized over an LTM report with a higher ltm-CSI-ReportConfigId.</w:t>
        </w:r>
      </w:hyperlink>
    </w:p>
    <w:p w14:paraId="43A6974D" w14:textId="3ABEFDAF"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44" w:history="1">
        <w:r w:rsidRPr="00076515">
          <w:rPr>
            <w:rStyle w:val="Hyperlink"/>
            <w:noProof/>
            <w:lang w:val="en-GB"/>
          </w:rPr>
          <w:t>Proposal 15</w:t>
        </w:r>
        <w:r>
          <w:rPr>
            <w:rFonts w:asciiTheme="minorHAnsi" w:eastAsiaTheme="minorEastAsia" w:hAnsiTheme="minorHAnsi"/>
            <w:b w:val="0"/>
            <w:noProof/>
            <w:sz w:val="22"/>
            <w:lang w:val="en-SE" w:eastAsia="en-SE"/>
          </w:rPr>
          <w:tab/>
        </w:r>
        <w:r w:rsidRPr="00076515">
          <w:rPr>
            <w:rStyle w:val="Hyperlink"/>
            <w:noProof/>
            <w:lang w:val="en-GB"/>
          </w:rPr>
          <w:t xml:space="preserve">The SpCell measurements are the entries in the </w:t>
        </w:r>
        <w:r w:rsidRPr="00076515">
          <w:rPr>
            <w:rStyle w:val="Hyperlink"/>
            <w:noProof/>
            <w:lang w:val="en-GB" w:eastAsia="ja-JP"/>
          </w:rPr>
          <w:t>LTM-CSI-SSB-ResourceSet where the PCI of the candidate cell is equal to the PCI of the SpCell.</w:t>
        </w:r>
      </w:hyperlink>
    </w:p>
    <w:p w14:paraId="690741BB" w14:textId="26D5F797"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45" w:history="1">
        <w:r w:rsidRPr="00076515">
          <w:rPr>
            <w:rStyle w:val="Hyperlink"/>
            <w:noProof/>
            <w:lang w:val="en-GB"/>
          </w:rPr>
          <w:t>Proposal 16</w:t>
        </w:r>
        <w:r>
          <w:rPr>
            <w:rFonts w:asciiTheme="minorHAnsi" w:eastAsiaTheme="minorEastAsia" w:hAnsiTheme="minorHAnsi"/>
            <w:b w:val="0"/>
            <w:noProof/>
            <w:sz w:val="22"/>
            <w:lang w:val="en-SE" w:eastAsia="en-SE"/>
          </w:rPr>
          <w:tab/>
        </w:r>
        <w:r w:rsidRPr="00076515">
          <w:rPr>
            <w:rStyle w:val="Hyperlink"/>
            <w:noProof/>
            <w:lang w:val="en-GB"/>
          </w:rPr>
          <w:t>Capture “SpCell measurement” as “primary cell measurement” in RAN1 specifications.</w:t>
        </w:r>
      </w:hyperlink>
    </w:p>
    <w:p w14:paraId="56719E31" w14:textId="763C44F7" w:rsidR="00A2102A" w:rsidRDefault="00A2102A">
      <w:pPr>
        <w:pStyle w:val="TableofFigures"/>
        <w:tabs>
          <w:tab w:val="right" w:leader="dot" w:pos="9629"/>
        </w:tabs>
        <w:rPr>
          <w:rFonts w:asciiTheme="minorHAnsi" w:eastAsiaTheme="minorEastAsia" w:hAnsiTheme="minorHAnsi"/>
          <w:b w:val="0"/>
          <w:noProof/>
          <w:sz w:val="22"/>
          <w:lang w:val="en-SE" w:eastAsia="en-SE"/>
        </w:rPr>
      </w:pPr>
      <w:hyperlink w:anchor="_Toc146880646" w:history="1">
        <w:r w:rsidRPr="00076515">
          <w:rPr>
            <w:rStyle w:val="Hyperlink"/>
            <w:noProof/>
            <w:lang w:val="en-GB"/>
          </w:rPr>
          <w:t>Proposal 17</w:t>
        </w:r>
        <w:r>
          <w:rPr>
            <w:rFonts w:asciiTheme="minorHAnsi" w:eastAsiaTheme="minorEastAsia" w:hAnsiTheme="minorHAnsi"/>
            <w:b w:val="0"/>
            <w:noProof/>
            <w:sz w:val="22"/>
            <w:lang w:val="en-SE" w:eastAsia="en-SE"/>
          </w:rPr>
          <w:tab/>
        </w:r>
        <w:r w:rsidRPr="00076515">
          <w:rPr>
            <w:rStyle w:val="Hyperlink"/>
            <w:noProof/>
            <w:lang w:val="en-GB"/>
          </w:rPr>
          <w:t xml:space="preserve">Include the RRC parameters in </w:t>
        </w:r>
        <w:r w:rsidRPr="00076515">
          <w:rPr>
            <w:rStyle w:val="Hyperlink"/>
            <w:noProof/>
          </w:rPr>
          <w:t>Table 1</w:t>
        </w:r>
        <w:r w:rsidRPr="00076515">
          <w:rPr>
            <w:rStyle w:val="Hyperlink"/>
            <w:noProof/>
            <w:lang w:val="en-GB"/>
          </w:rPr>
          <w:t xml:space="preserve"> – </w:t>
        </w:r>
        <w:r w:rsidRPr="00076515">
          <w:rPr>
            <w:rStyle w:val="Hyperlink"/>
            <w:noProof/>
          </w:rPr>
          <w:t>Table 6</w:t>
        </w:r>
        <w:r w:rsidRPr="00076515">
          <w:rPr>
            <w:rStyle w:val="Hyperlink"/>
            <w:noProof/>
            <w:lang w:val="en-GB"/>
          </w:rPr>
          <w:t xml:space="preserve"> in the RRC parameter list sent to RAN2.</w:t>
        </w:r>
      </w:hyperlink>
    </w:p>
    <w:p w14:paraId="58ACA235" w14:textId="5FCE8FEC" w:rsidR="00C01F33" w:rsidRPr="002D421B" w:rsidRDefault="006E1C82" w:rsidP="002D421B">
      <w:pPr>
        <w:pStyle w:val="BodyText"/>
        <w:rPr>
          <w:b/>
          <w:bCs/>
        </w:rPr>
      </w:pPr>
      <w:r>
        <w:rPr>
          <w:b/>
          <w:bCs/>
        </w:rPr>
        <w:fldChar w:fldCharType="end"/>
      </w:r>
    </w:p>
    <w:p w14:paraId="71D79D99" w14:textId="51771250" w:rsidR="00F507D1" w:rsidRPr="00CE0424" w:rsidRDefault="00F507D1" w:rsidP="00CE0424">
      <w:pPr>
        <w:pStyle w:val="Heading1"/>
      </w:pPr>
      <w:bookmarkStart w:id="40" w:name="_In-sequence_SDU_delivery"/>
      <w:bookmarkEnd w:id="40"/>
      <w:r w:rsidRPr="00CE0424">
        <w:t>References</w:t>
      </w:r>
    </w:p>
    <w:p w14:paraId="38D61D86" w14:textId="6B0C3F3F" w:rsidR="00CE23AF" w:rsidRDefault="00CE23AF" w:rsidP="00311702">
      <w:pPr>
        <w:pStyle w:val="Reference"/>
      </w:pPr>
      <w:bookmarkStart w:id="41" w:name="_Ref114816142"/>
      <w:bookmarkStart w:id="42" w:name="_Ref174151459"/>
      <w:bookmarkStart w:id="43" w:name="_Ref189809556"/>
      <w:r w:rsidRPr="00CE23AF">
        <w:t>RP-213565</w:t>
      </w:r>
      <w:r>
        <w:t xml:space="preserve">, </w:t>
      </w:r>
      <w:r w:rsidRPr="00CE23AF">
        <w:t>New WID on Further NR mobility enhancements</w:t>
      </w:r>
      <w:r>
        <w:t>, MediaTek, RAN#94e, December 2021</w:t>
      </w:r>
      <w:bookmarkEnd w:id="41"/>
    </w:p>
    <w:p w14:paraId="2AD2F8C5" w14:textId="77777777" w:rsidR="00756DA2" w:rsidRDefault="00894A77" w:rsidP="00756DA2">
      <w:pPr>
        <w:pStyle w:val="Reference"/>
      </w:pPr>
      <w:bookmarkStart w:id="44" w:name="_Ref146451197"/>
      <w:bookmarkStart w:id="45" w:name="_Ref142057673"/>
      <w:bookmarkStart w:id="46" w:name="_Ref146542493"/>
      <w:bookmarkEnd w:id="42"/>
      <w:bookmarkEnd w:id="43"/>
      <w:r w:rsidRPr="0077454B">
        <w:t>R2-</w:t>
      </w:r>
      <w:r w:rsidR="00756DA2" w:rsidRPr="0077454B">
        <w:t>230</w:t>
      </w:r>
      <w:r w:rsidR="00756DA2">
        <w:t>8435, RRC running CR for LTM, Ericsson, RAN2#123, Toulouse, France, August 2023</w:t>
      </w:r>
      <w:bookmarkEnd w:id="44"/>
    </w:p>
    <w:p w14:paraId="6C2FF71E" w14:textId="1CF274F8" w:rsidR="00894A77" w:rsidRPr="00073B00" w:rsidRDefault="00894A77" w:rsidP="00894A77">
      <w:pPr>
        <w:pStyle w:val="Reference"/>
      </w:pPr>
      <w:bookmarkStart w:id="47" w:name="_Ref146868250"/>
      <w:r w:rsidRPr="0077454B">
        <w:t>R2-23</w:t>
      </w:r>
      <w:r w:rsidR="004F41F6">
        <w:t>10885</w:t>
      </w:r>
      <w:r>
        <w:t>, RRC running CR for LTM, Ericsson, RAN2#123</w:t>
      </w:r>
      <w:r w:rsidR="00FD26F5">
        <w:t>bis</w:t>
      </w:r>
      <w:r>
        <w:t xml:space="preserve">, </w:t>
      </w:r>
      <w:bookmarkEnd w:id="45"/>
      <w:r w:rsidR="00FD26F5">
        <w:t>Xiamen, China, October 2023</w:t>
      </w:r>
      <w:bookmarkEnd w:id="46"/>
      <w:bookmarkEnd w:id="47"/>
    </w:p>
    <w:p w14:paraId="0A61A701" w14:textId="77777777" w:rsidR="00122ED7" w:rsidRDefault="00122ED7" w:rsidP="00122ED7">
      <w:pPr>
        <w:pStyle w:val="Reference"/>
      </w:pPr>
      <w:bookmarkStart w:id="48" w:name="_Ref146538494"/>
      <w:r w:rsidRPr="001A0599">
        <w:t>R1-230</w:t>
      </w:r>
      <w:r>
        <w:t xml:space="preserve">8811, </w:t>
      </w:r>
      <w:r w:rsidRPr="005C0DCC">
        <w:t>Reply LS on beam application time and UE based TA measurement for</w:t>
      </w:r>
      <w:r>
        <w:t>, RAN4, RAN1#114bis, Xiamen, China, October 2023</w:t>
      </w:r>
      <w:bookmarkEnd w:id="48"/>
    </w:p>
    <w:p w14:paraId="139D5253" w14:textId="1A90A375" w:rsidR="00894A77" w:rsidRDefault="006B04E4" w:rsidP="006664F2">
      <w:pPr>
        <w:pStyle w:val="Reference"/>
      </w:pPr>
      <w:bookmarkStart w:id="49" w:name="_Ref146539063"/>
      <w:r>
        <w:t xml:space="preserve">R1-2309161, </w:t>
      </w:r>
      <w:r w:rsidRPr="006B04E4">
        <w:t>Maintenance of TA management for LTM</w:t>
      </w:r>
      <w:r>
        <w:t>, Ericsson, RAN1#114bis, Xiamen, China, October 2023</w:t>
      </w:r>
      <w:bookmarkEnd w:id="49"/>
    </w:p>
    <w:p w14:paraId="39DB85B6" w14:textId="77777777" w:rsidR="002E7BA7" w:rsidRDefault="002E7BA7" w:rsidP="002E7BA7">
      <w:pPr>
        <w:pStyle w:val="Reference"/>
        <w:numPr>
          <w:ilvl w:val="0"/>
          <w:numId w:val="0"/>
        </w:numPr>
        <w:ind w:left="567"/>
      </w:pPr>
    </w:p>
    <w:p w14:paraId="715CA09B" w14:textId="77777777" w:rsidR="003A7EF3" w:rsidRPr="00CE0424" w:rsidRDefault="003A7EF3" w:rsidP="001257BF">
      <w:pPr>
        <w:pStyle w:val="Observation"/>
        <w:numPr>
          <w:ilvl w:val="0"/>
          <w:numId w:val="0"/>
        </w:numPr>
        <w:ind w:left="1701"/>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B189F" w14:textId="77777777" w:rsidR="00602AFB" w:rsidRDefault="00602AFB">
      <w:r>
        <w:separator/>
      </w:r>
    </w:p>
  </w:endnote>
  <w:endnote w:type="continuationSeparator" w:id="0">
    <w:p w14:paraId="61437A91" w14:textId="77777777" w:rsidR="00602AFB" w:rsidRDefault="00602AFB">
      <w:r>
        <w:continuationSeparator/>
      </w:r>
    </w:p>
  </w:endnote>
  <w:endnote w:type="continuationNotice" w:id="1">
    <w:p w14:paraId="529A6F3D" w14:textId="77777777" w:rsidR="00602AFB" w:rsidRDefault="00602A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45580" w14:textId="77777777" w:rsidR="00602AFB" w:rsidRDefault="00602AFB">
      <w:r>
        <w:separator/>
      </w:r>
    </w:p>
  </w:footnote>
  <w:footnote w:type="continuationSeparator" w:id="0">
    <w:p w14:paraId="3CC4B644" w14:textId="77777777" w:rsidR="00602AFB" w:rsidRDefault="00602AFB">
      <w:r>
        <w:continuationSeparator/>
      </w:r>
    </w:p>
  </w:footnote>
  <w:footnote w:type="continuationNotice" w:id="1">
    <w:p w14:paraId="17999C02" w14:textId="77777777" w:rsidR="00602AFB" w:rsidRDefault="00602A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70DC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44F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2A4AF1"/>
    <w:multiLevelType w:val="multilevel"/>
    <w:tmpl w:val="71C87D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6F0C8A"/>
    <w:multiLevelType w:val="multilevel"/>
    <w:tmpl w:val="FF363EA6"/>
    <w:lvl w:ilvl="0">
      <w:start w:val="1"/>
      <w:numFmt w:val="bullet"/>
      <w:lvlText w:val=""/>
      <w:lvlJc w:val="left"/>
      <w:pPr>
        <w:ind w:left="360" w:hanging="360"/>
      </w:pPr>
      <w:rPr>
        <w:rFonts w:ascii="Symbol" w:hAnsi="Symbol"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D72A86"/>
    <w:multiLevelType w:val="multilevel"/>
    <w:tmpl w:val="A656A6D8"/>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D537F2"/>
    <w:multiLevelType w:val="multilevel"/>
    <w:tmpl w:val="4B72CB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834FDA"/>
    <w:multiLevelType w:val="multilevel"/>
    <w:tmpl w:val="61A2DD7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E7D4F"/>
    <w:multiLevelType w:val="hybridMultilevel"/>
    <w:tmpl w:val="A2869B68"/>
    <w:lvl w:ilvl="0" w:tplc="9A3C7C9A">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1A5676"/>
    <w:multiLevelType w:val="hybridMultilevel"/>
    <w:tmpl w:val="C308B7DA"/>
    <w:lvl w:ilvl="0" w:tplc="A41EA31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D270EB"/>
    <w:multiLevelType w:val="multilevel"/>
    <w:tmpl w:val="DDD25B1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315054"/>
    <w:multiLevelType w:val="multilevel"/>
    <w:tmpl w:val="165648A4"/>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D00098D"/>
    <w:multiLevelType w:val="multilevel"/>
    <w:tmpl w:val="D72C6BEA"/>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numFmt w:val="bullet"/>
      <w:lvlText w:val="-"/>
      <w:lvlJc w:val="left"/>
      <w:pPr>
        <w:tabs>
          <w:tab w:val="left" w:pos="2520"/>
        </w:tabs>
        <w:ind w:left="2520" w:hanging="360"/>
      </w:pPr>
      <w:rPr>
        <w:rFonts w:ascii="Yu Gothic" w:eastAsia="Times New Roman" w:hAnsi="Yu Gothic" w:hint="eastAsia"/>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5" w15:restartNumberingAfterBreak="0">
    <w:nsid w:val="617210A3"/>
    <w:multiLevelType w:val="multilevel"/>
    <w:tmpl w:val="6EE0FA0A"/>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460420586">
    <w:abstractNumId w:val="18"/>
  </w:num>
  <w:num w:numId="2" w16cid:durableId="1580015060">
    <w:abstractNumId w:val="15"/>
  </w:num>
  <w:num w:numId="3" w16cid:durableId="1203322297">
    <w:abstractNumId w:val="2"/>
  </w:num>
  <w:num w:numId="4" w16cid:durableId="1657613543">
    <w:abstractNumId w:val="19"/>
  </w:num>
  <w:num w:numId="5" w16cid:durableId="1345012350">
    <w:abstractNumId w:val="20"/>
  </w:num>
  <w:num w:numId="6" w16cid:durableId="178399809">
    <w:abstractNumId w:val="22"/>
  </w:num>
  <w:num w:numId="7" w16cid:durableId="862716493">
    <w:abstractNumId w:val="8"/>
  </w:num>
  <w:num w:numId="8" w16cid:durableId="462889018">
    <w:abstractNumId w:val="10"/>
  </w:num>
  <w:num w:numId="9" w16cid:durableId="633564117">
    <w:abstractNumId w:val="5"/>
  </w:num>
  <w:num w:numId="10" w16cid:durableId="766855080">
    <w:abstractNumId w:val="30"/>
  </w:num>
  <w:num w:numId="11" w16cid:durableId="1509514844">
    <w:abstractNumId w:val="13"/>
  </w:num>
  <w:num w:numId="12" w16cid:durableId="2018342559">
    <w:abstractNumId w:val="26"/>
  </w:num>
  <w:num w:numId="13" w16cid:durableId="473569875">
    <w:abstractNumId w:val="27"/>
  </w:num>
  <w:num w:numId="14" w16cid:durableId="1484738690">
    <w:abstractNumId w:val="14"/>
  </w:num>
  <w:num w:numId="15" w16cid:durableId="396325203">
    <w:abstractNumId w:val="28"/>
  </w:num>
  <w:num w:numId="16" w16cid:durableId="1315987196">
    <w:abstractNumId w:val="7"/>
  </w:num>
  <w:num w:numId="17" w16cid:durableId="1675180333">
    <w:abstractNumId w:val="31"/>
  </w:num>
  <w:num w:numId="18" w16cid:durableId="1102410579">
    <w:abstractNumId w:val="28"/>
  </w:num>
  <w:num w:numId="19" w16cid:durableId="1065223186">
    <w:abstractNumId w:val="31"/>
  </w:num>
  <w:num w:numId="20" w16cid:durableId="1376613401">
    <w:abstractNumId w:val="24"/>
  </w:num>
  <w:num w:numId="21" w16cid:durableId="455216109">
    <w:abstractNumId w:val="29"/>
  </w:num>
  <w:num w:numId="22" w16cid:durableId="1933393482">
    <w:abstractNumId w:val="16"/>
  </w:num>
  <w:num w:numId="23" w16cid:durableId="2133670105">
    <w:abstractNumId w:val="21"/>
  </w:num>
  <w:num w:numId="24" w16cid:durableId="1899897653">
    <w:abstractNumId w:val="3"/>
  </w:num>
  <w:num w:numId="25" w16cid:durableId="1762137444">
    <w:abstractNumId w:val="17"/>
  </w:num>
  <w:num w:numId="26" w16cid:durableId="1198004751">
    <w:abstractNumId w:val="9"/>
  </w:num>
  <w:num w:numId="27" w16cid:durableId="1588420481">
    <w:abstractNumId w:val="6"/>
  </w:num>
  <w:num w:numId="28" w16cid:durableId="552548130">
    <w:abstractNumId w:val="23"/>
  </w:num>
  <w:num w:numId="29" w16cid:durableId="2011176146">
    <w:abstractNumId w:val="1"/>
  </w:num>
  <w:num w:numId="30" w16cid:durableId="27263945">
    <w:abstractNumId w:val="0"/>
  </w:num>
  <w:num w:numId="31" w16cid:durableId="584000894">
    <w:abstractNumId w:val="25"/>
  </w:num>
  <w:num w:numId="32" w16cid:durableId="1088040665">
    <w:abstractNumId w:val="11"/>
  </w:num>
  <w:num w:numId="33" w16cid:durableId="679163007">
    <w:abstractNumId w:val="4"/>
  </w:num>
  <w:num w:numId="34" w16cid:durableId="319160885">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5F"/>
    <w:rsid w:val="00002131"/>
    <w:rsid w:val="0000235D"/>
    <w:rsid w:val="00002A37"/>
    <w:rsid w:val="00003290"/>
    <w:rsid w:val="00003BE4"/>
    <w:rsid w:val="0000564C"/>
    <w:rsid w:val="00006446"/>
    <w:rsid w:val="00006896"/>
    <w:rsid w:val="000070A9"/>
    <w:rsid w:val="00007935"/>
    <w:rsid w:val="00007CDC"/>
    <w:rsid w:val="00010ACA"/>
    <w:rsid w:val="00011B28"/>
    <w:rsid w:val="00012644"/>
    <w:rsid w:val="00012A44"/>
    <w:rsid w:val="00015C0B"/>
    <w:rsid w:val="00015D15"/>
    <w:rsid w:val="00021368"/>
    <w:rsid w:val="0002564D"/>
    <w:rsid w:val="00025D6E"/>
    <w:rsid w:val="00025ECA"/>
    <w:rsid w:val="000261BA"/>
    <w:rsid w:val="00027DF6"/>
    <w:rsid w:val="0003204D"/>
    <w:rsid w:val="000325B8"/>
    <w:rsid w:val="00034C15"/>
    <w:rsid w:val="00035046"/>
    <w:rsid w:val="00036459"/>
    <w:rsid w:val="00036BA1"/>
    <w:rsid w:val="00037187"/>
    <w:rsid w:val="00041AB3"/>
    <w:rsid w:val="000422E2"/>
    <w:rsid w:val="00042F22"/>
    <w:rsid w:val="00043D01"/>
    <w:rsid w:val="000444EF"/>
    <w:rsid w:val="00046E7B"/>
    <w:rsid w:val="00052A07"/>
    <w:rsid w:val="000534E3"/>
    <w:rsid w:val="0005606A"/>
    <w:rsid w:val="000563B2"/>
    <w:rsid w:val="000566FE"/>
    <w:rsid w:val="00057117"/>
    <w:rsid w:val="00060BE6"/>
    <w:rsid w:val="00061235"/>
    <w:rsid w:val="000616E7"/>
    <w:rsid w:val="00061C79"/>
    <w:rsid w:val="0006208C"/>
    <w:rsid w:val="00062512"/>
    <w:rsid w:val="0006399F"/>
    <w:rsid w:val="0006479F"/>
    <w:rsid w:val="0006487E"/>
    <w:rsid w:val="0006526C"/>
    <w:rsid w:val="00065E1A"/>
    <w:rsid w:val="0006627F"/>
    <w:rsid w:val="00066A33"/>
    <w:rsid w:val="00073DBD"/>
    <w:rsid w:val="00075E8D"/>
    <w:rsid w:val="00075FD0"/>
    <w:rsid w:val="000765C0"/>
    <w:rsid w:val="00077E5F"/>
    <w:rsid w:val="0008036A"/>
    <w:rsid w:val="00081AE6"/>
    <w:rsid w:val="000846B0"/>
    <w:rsid w:val="000855EB"/>
    <w:rsid w:val="00085B52"/>
    <w:rsid w:val="00085E31"/>
    <w:rsid w:val="0008628B"/>
    <w:rsid w:val="000866F2"/>
    <w:rsid w:val="00087FE2"/>
    <w:rsid w:val="0009009F"/>
    <w:rsid w:val="00091557"/>
    <w:rsid w:val="000924C1"/>
    <w:rsid w:val="000924F0"/>
    <w:rsid w:val="00093474"/>
    <w:rsid w:val="0009473D"/>
    <w:rsid w:val="0009510F"/>
    <w:rsid w:val="00095C40"/>
    <w:rsid w:val="000A018D"/>
    <w:rsid w:val="000A1B7B"/>
    <w:rsid w:val="000A56F2"/>
    <w:rsid w:val="000A658E"/>
    <w:rsid w:val="000B2719"/>
    <w:rsid w:val="000B3A8F"/>
    <w:rsid w:val="000B4AB9"/>
    <w:rsid w:val="000B58C3"/>
    <w:rsid w:val="000B61E9"/>
    <w:rsid w:val="000B6AA6"/>
    <w:rsid w:val="000C06F1"/>
    <w:rsid w:val="000C15A5"/>
    <w:rsid w:val="000C1641"/>
    <w:rsid w:val="000C165A"/>
    <w:rsid w:val="000C2E19"/>
    <w:rsid w:val="000D0D07"/>
    <w:rsid w:val="000D4797"/>
    <w:rsid w:val="000D65D8"/>
    <w:rsid w:val="000E0527"/>
    <w:rsid w:val="000E1E92"/>
    <w:rsid w:val="000E2A16"/>
    <w:rsid w:val="000E3C56"/>
    <w:rsid w:val="000E46D6"/>
    <w:rsid w:val="000F06D6"/>
    <w:rsid w:val="000F0EB1"/>
    <w:rsid w:val="000F1106"/>
    <w:rsid w:val="000F3BE9"/>
    <w:rsid w:val="000F3F6C"/>
    <w:rsid w:val="000F5906"/>
    <w:rsid w:val="000F5BAF"/>
    <w:rsid w:val="000F6DF3"/>
    <w:rsid w:val="001005FF"/>
    <w:rsid w:val="00100BE1"/>
    <w:rsid w:val="00101D2A"/>
    <w:rsid w:val="001062FB"/>
    <w:rsid w:val="001063E6"/>
    <w:rsid w:val="00111C29"/>
    <w:rsid w:val="001132F0"/>
    <w:rsid w:val="00113CF4"/>
    <w:rsid w:val="00113E07"/>
    <w:rsid w:val="00114A6C"/>
    <w:rsid w:val="001153EA"/>
    <w:rsid w:val="00115643"/>
    <w:rsid w:val="0011611B"/>
    <w:rsid w:val="00116373"/>
    <w:rsid w:val="00116765"/>
    <w:rsid w:val="001207E7"/>
    <w:rsid w:val="001219F5"/>
    <w:rsid w:val="00121A20"/>
    <w:rsid w:val="00122ABA"/>
    <w:rsid w:val="00122D24"/>
    <w:rsid w:val="00122ED7"/>
    <w:rsid w:val="00123519"/>
    <w:rsid w:val="0012377F"/>
    <w:rsid w:val="00124314"/>
    <w:rsid w:val="00125798"/>
    <w:rsid w:val="001257BF"/>
    <w:rsid w:val="001268A1"/>
    <w:rsid w:val="001269D7"/>
    <w:rsid w:val="00126B4A"/>
    <w:rsid w:val="0012715B"/>
    <w:rsid w:val="00131337"/>
    <w:rsid w:val="00132FD0"/>
    <w:rsid w:val="001344C0"/>
    <w:rsid w:val="001346FA"/>
    <w:rsid w:val="00135252"/>
    <w:rsid w:val="00137AB5"/>
    <w:rsid w:val="00137F0B"/>
    <w:rsid w:val="0014128C"/>
    <w:rsid w:val="00141F53"/>
    <w:rsid w:val="00144237"/>
    <w:rsid w:val="0014465B"/>
    <w:rsid w:val="001450C4"/>
    <w:rsid w:val="00145A66"/>
    <w:rsid w:val="00145E23"/>
    <w:rsid w:val="00150139"/>
    <w:rsid w:val="00151851"/>
    <w:rsid w:val="00151E23"/>
    <w:rsid w:val="001526E0"/>
    <w:rsid w:val="00152729"/>
    <w:rsid w:val="00152ED7"/>
    <w:rsid w:val="00154B96"/>
    <w:rsid w:val="001551B5"/>
    <w:rsid w:val="001607F4"/>
    <w:rsid w:val="001615A1"/>
    <w:rsid w:val="0016275A"/>
    <w:rsid w:val="001659C1"/>
    <w:rsid w:val="00166934"/>
    <w:rsid w:val="0017047D"/>
    <w:rsid w:val="00172492"/>
    <w:rsid w:val="00173A8E"/>
    <w:rsid w:val="00174CBD"/>
    <w:rsid w:val="0017502C"/>
    <w:rsid w:val="0017626B"/>
    <w:rsid w:val="00177C4D"/>
    <w:rsid w:val="001803FE"/>
    <w:rsid w:val="0018143F"/>
    <w:rsid w:val="00181FF8"/>
    <w:rsid w:val="0018728A"/>
    <w:rsid w:val="00190AC1"/>
    <w:rsid w:val="0019341A"/>
    <w:rsid w:val="00195D4F"/>
    <w:rsid w:val="00196236"/>
    <w:rsid w:val="00197DF9"/>
    <w:rsid w:val="001A1987"/>
    <w:rsid w:val="001A23E4"/>
    <w:rsid w:val="001A2564"/>
    <w:rsid w:val="001A35FB"/>
    <w:rsid w:val="001A422E"/>
    <w:rsid w:val="001A6173"/>
    <w:rsid w:val="001A6CBA"/>
    <w:rsid w:val="001A7C28"/>
    <w:rsid w:val="001B0D97"/>
    <w:rsid w:val="001B31FD"/>
    <w:rsid w:val="001B3D8C"/>
    <w:rsid w:val="001B48CC"/>
    <w:rsid w:val="001B5A5D"/>
    <w:rsid w:val="001B660A"/>
    <w:rsid w:val="001B6D9E"/>
    <w:rsid w:val="001C0829"/>
    <w:rsid w:val="001C1CE5"/>
    <w:rsid w:val="001C2B13"/>
    <w:rsid w:val="001C3D2A"/>
    <w:rsid w:val="001C6A70"/>
    <w:rsid w:val="001D0514"/>
    <w:rsid w:val="001D14D3"/>
    <w:rsid w:val="001D18C1"/>
    <w:rsid w:val="001D441E"/>
    <w:rsid w:val="001D51BA"/>
    <w:rsid w:val="001D53E7"/>
    <w:rsid w:val="001D6342"/>
    <w:rsid w:val="001D6D53"/>
    <w:rsid w:val="001D71C5"/>
    <w:rsid w:val="001D7BA3"/>
    <w:rsid w:val="001E08C6"/>
    <w:rsid w:val="001E2888"/>
    <w:rsid w:val="001E4B43"/>
    <w:rsid w:val="001E4F01"/>
    <w:rsid w:val="001E58E2"/>
    <w:rsid w:val="001E677E"/>
    <w:rsid w:val="001E7835"/>
    <w:rsid w:val="001E7936"/>
    <w:rsid w:val="001E7AED"/>
    <w:rsid w:val="001E7D52"/>
    <w:rsid w:val="001F25B6"/>
    <w:rsid w:val="001F3916"/>
    <w:rsid w:val="001F445B"/>
    <w:rsid w:val="001F54C5"/>
    <w:rsid w:val="001F662C"/>
    <w:rsid w:val="001F7074"/>
    <w:rsid w:val="00200490"/>
    <w:rsid w:val="00200A97"/>
    <w:rsid w:val="00201F3A"/>
    <w:rsid w:val="00203732"/>
    <w:rsid w:val="00203F96"/>
    <w:rsid w:val="00204C59"/>
    <w:rsid w:val="002069B2"/>
    <w:rsid w:val="00207FA3"/>
    <w:rsid w:val="00210356"/>
    <w:rsid w:val="00210B64"/>
    <w:rsid w:val="00214DA8"/>
    <w:rsid w:val="00214DCB"/>
    <w:rsid w:val="00215423"/>
    <w:rsid w:val="002158FA"/>
    <w:rsid w:val="00215CD7"/>
    <w:rsid w:val="00220600"/>
    <w:rsid w:val="00221DF9"/>
    <w:rsid w:val="0022243E"/>
    <w:rsid w:val="002224DB"/>
    <w:rsid w:val="00223DC7"/>
    <w:rsid w:val="00223FCB"/>
    <w:rsid w:val="002252C3"/>
    <w:rsid w:val="00225C54"/>
    <w:rsid w:val="00230765"/>
    <w:rsid w:val="00230D18"/>
    <w:rsid w:val="002319E4"/>
    <w:rsid w:val="002320D4"/>
    <w:rsid w:val="002322D7"/>
    <w:rsid w:val="00233C89"/>
    <w:rsid w:val="00235632"/>
    <w:rsid w:val="00235872"/>
    <w:rsid w:val="00237E0A"/>
    <w:rsid w:val="00241559"/>
    <w:rsid w:val="002419E5"/>
    <w:rsid w:val="00241C24"/>
    <w:rsid w:val="002435B3"/>
    <w:rsid w:val="002456B5"/>
    <w:rsid w:val="002458EB"/>
    <w:rsid w:val="002471E0"/>
    <w:rsid w:val="002500C8"/>
    <w:rsid w:val="00254C20"/>
    <w:rsid w:val="0025525D"/>
    <w:rsid w:val="00257543"/>
    <w:rsid w:val="00261071"/>
    <w:rsid w:val="002617E7"/>
    <w:rsid w:val="00262EE5"/>
    <w:rsid w:val="002634BC"/>
    <w:rsid w:val="00264228"/>
    <w:rsid w:val="00264334"/>
    <w:rsid w:val="002644E7"/>
    <w:rsid w:val="0026473E"/>
    <w:rsid w:val="00264C90"/>
    <w:rsid w:val="00265D3A"/>
    <w:rsid w:val="00266214"/>
    <w:rsid w:val="00267C83"/>
    <w:rsid w:val="0027144F"/>
    <w:rsid w:val="00271813"/>
    <w:rsid w:val="00271F3A"/>
    <w:rsid w:val="00272C8A"/>
    <w:rsid w:val="00272CEE"/>
    <w:rsid w:val="00273278"/>
    <w:rsid w:val="002737F4"/>
    <w:rsid w:val="002749DD"/>
    <w:rsid w:val="002776BF"/>
    <w:rsid w:val="002805F5"/>
    <w:rsid w:val="00280751"/>
    <w:rsid w:val="0028280A"/>
    <w:rsid w:val="0028341E"/>
    <w:rsid w:val="0028452F"/>
    <w:rsid w:val="002859E9"/>
    <w:rsid w:val="00286561"/>
    <w:rsid w:val="00286ACD"/>
    <w:rsid w:val="00287838"/>
    <w:rsid w:val="002907B5"/>
    <w:rsid w:val="002910CD"/>
    <w:rsid w:val="00291704"/>
    <w:rsid w:val="00292EB7"/>
    <w:rsid w:val="00292FDA"/>
    <w:rsid w:val="00294F1A"/>
    <w:rsid w:val="00296227"/>
    <w:rsid w:val="0029696B"/>
    <w:rsid w:val="00296F44"/>
    <w:rsid w:val="0029777D"/>
    <w:rsid w:val="002A055E"/>
    <w:rsid w:val="002A1D4E"/>
    <w:rsid w:val="002A2869"/>
    <w:rsid w:val="002A4B8E"/>
    <w:rsid w:val="002A578E"/>
    <w:rsid w:val="002A7020"/>
    <w:rsid w:val="002B0ED6"/>
    <w:rsid w:val="002B1917"/>
    <w:rsid w:val="002B24D6"/>
    <w:rsid w:val="002B741D"/>
    <w:rsid w:val="002B7564"/>
    <w:rsid w:val="002B7FC4"/>
    <w:rsid w:val="002C00A0"/>
    <w:rsid w:val="002C3343"/>
    <w:rsid w:val="002C41E6"/>
    <w:rsid w:val="002C4882"/>
    <w:rsid w:val="002C5ADA"/>
    <w:rsid w:val="002D0362"/>
    <w:rsid w:val="002D071A"/>
    <w:rsid w:val="002D1E13"/>
    <w:rsid w:val="002D34B2"/>
    <w:rsid w:val="002D421B"/>
    <w:rsid w:val="002D48B0"/>
    <w:rsid w:val="002D5B37"/>
    <w:rsid w:val="002D6D10"/>
    <w:rsid w:val="002D7637"/>
    <w:rsid w:val="002E17F2"/>
    <w:rsid w:val="002E200C"/>
    <w:rsid w:val="002E2473"/>
    <w:rsid w:val="002E24A0"/>
    <w:rsid w:val="002E2A09"/>
    <w:rsid w:val="002E7BA7"/>
    <w:rsid w:val="002E7CAE"/>
    <w:rsid w:val="002F0F68"/>
    <w:rsid w:val="002F13E4"/>
    <w:rsid w:val="002F2771"/>
    <w:rsid w:val="002F37A9"/>
    <w:rsid w:val="002F38EB"/>
    <w:rsid w:val="002F42DA"/>
    <w:rsid w:val="00301CE6"/>
    <w:rsid w:val="0030256B"/>
    <w:rsid w:val="0030310A"/>
    <w:rsid w:val="00304158"/>
    <w:rsid w:val="003043C8"/>
    <w:rsid w:val="0030501F"/>
    <w:rsid w:val="00307BA1"/>
    <w:rsid w:val="00311702"/>
    <w:rsid w:val="00311E1E"/>
    <w:rsid w:val="00311E82"/>
    <w:rsid w:val="0031304B"/>
    <w:rsid w:val="00313FD6"/>
    <w:rsid w:val="003143BD"/>
    <w:rsid w:val="00315363"/>
    <w:rsid w:val="003164BA"/>
    <w:rsid w:val="003203ED"/>
    <w:rsid w:val="00322C9F"/>
    <w:rsid w:val="00323D7E"/>
    <w:rsid w:val="00324D23"/>
    <w:rsid w:val="0032572D"/>
    <w:rsid w:val="00330718"/>
    <w:rsid w:val="0033083A"/>
    <w:rsid w:val="0033134A"/>
    <w:rsid w:val="003315A1"/>
    <w:rsid w:val="00331751"/>
    <w:rsid w:val="003320F3"/>
    <w:rsid w:val="00332574"/>
    <w:rsid w:val="00332F1B"/>
    <w:rsid w:val="00334579"/>
    <w:rsid w:val="00335858"/>
    <w:rsid w:val="00336BDA"/>
    <w:rsid w:val="00336E57"/>
    <w:rsid w:val="00341A46"/>
    <w:rsid w:val="00341A77"/>
    <w:rsid w:val="00342BD7"/>
    <w:rsid w:val="00345089"/>
    <w:rsid w:val="00346DB5"/>
    <w:rsid w:val="003477B1"/>
    <w:rsid w:val="003500D7"/>
    <w:rsid w:val="003508BA"/>
    <w:rsid w:val="003509CB"/>
    <w:rsid w:val="003510CE"/>
    <w:rsid w:val="00356623"/>
    <w:rsid w:val="00357380"/>
    <w:rsid w:val="0036013C"/>
    <w:rsid w:val="003602D9"/>
    <w:rsid w:val="003604CE"/>
    <w:rsid w:val="003630EB"/>
    <w:rsid w:val="00370826"/>
    <w:rsid w:val="00370E47"/>
    <w:rsid w:val="003714E5"/>
    <w:rsid w:val="0037204F"/>
    <w:rsid w:val="0037334F"/>
    <w:rsid w:val="003738A1"/>
    <w:rsid w:val="003742AC"/>
    <w:rsid w:val="0037485B"/>
    <w:rsid w:val="00376FBD"/>
    <w:rsid w:val="00377CE1"/>
    <w:rsid w:val="00381CD5"/>
    <w:rsid w:val="00385B69"/>
    <w:rsid w:val="00385BF0"/>
    <w:rsid w:val="00386E8A"/>
    <w:rsid w:val="0039012B"/>
    <w:rsid w:val="00392FEB"/>
    <w:rsid w:val="003939FF"/>
    <w:rsid w:val="00396E31"/>
    <w:rsid w:val="003975F2"/>
    <w:rsid w:val="00397D09"/>
    <w:rsid w:val="00397F9B"/>
    <w:rsid w:val="003A048C"/>
    <w:rsid w:val="003A0B51"/>
    <w:rsid w:val="003A2223"/>
    <w:rsid w:val="003A2A0F"/>
    <w:rsid w:val="003A45A1"/>
    <w:rsid w:val="003A5B0A"/>
    <w:rsid w:val="003A6BAC"/>
    <w:rsid w:val="003A70A4"/>
    <w:rsid w:val="003A7B44"/>
    <w:rsid w:val="003A7EF3"/>
    <w:rsid w:val="003B047D"/>
    <w:rsid w:val="003B159C"/>
    <w:rsid w:val="003B369F"/>
    <w:rsid w:val="003B36A3"/>
    <w:rsid w:val="003B5C5A"/>
    <w:rsid w:val="003B64BB"/>
    <w:rsid w:val="003B7331"/>
    <w:rsid w:val="003B7D3E"/>
    <w:rsid w:val="003B7FE5"/>
    <w:rsid w:val="003C11C8"/>
    <w:rsid w:val="003C1B1F"/>
    <w:rsid w:val="003C2702"/>
    <w:rsid w:val="003C587F"/>
    <w:rsid w:val="003C67B8"/>
    <w:rsid w:val="003C6FA1"/>
    <w:rsid w:val="003C7806"/>
    <w:rsid w:val="003D00C5"/>
    <w:rsid w:val="003D109F"/>
    <w:rsid w:val="003D2478"/>
    <w:rsid w:val="003D3C45"/>
    <w:rsid w:val="003D5848"/>
    <w:rsid w:val="003D5902"/>
    <w:rsid w:val="003D5B1F"/>
    <w:rsid w:val="003D649C"/>
    <w:rsid w:val="003E15FA"/>
    <w:rsid w:val="003E1F56"/>
    <w:rsid w:val="003E39CB"/>
    <w:rsid w:val="003E55E4"/>
    <w:rsid w:val="003E74E3"/>
    <w:rsid w:val="003E7610"/>
    <w:rsid w:val="003E7994"/>
    <w:rsid w:val="003F05C7"/>
    <w:rsid w:val="003F192F"/>
    <w:rsid w:val="003F2CD4"/>
    <w:rsid w:val="003F3AC9"/>
    <w:rsid w:val="003F5F5D"/>
    <w:rsid w:val="003F6BBE"/>
    <w:rsid w:val="003F6D00"/>
    <w:rsid w:val="004000E8"/>
    <w:rsid w:val="00401520"/>
    <w:rsid w:val="0040192D"/>
    <w:rsid w:val="004025EE"/>
    <w:rsid w:val="00402E2B"/>
    <w:rsid w:val="0040512B"/>
    <w:rsid w:val="00405CA5"/>
    <w:rsid w:val="00406DCE"/>
    <w:rsid w:val="00407CD3"/>
    <w:rsid w:val="00410134"/>
    <w:rsid w:val="00410B72"/>
    <w:rsid w:val="00410F18"/>
    <w:rsid w:val="0041156C"/>
    <w:rsid w:val="004116CF"/>
    <w:rsid w:val="0041263E"/>
    <w:rsid w:val="0041266C"/>
    <w:rsid w:val="0041337E"/>
    <w:rsid w:val="0041357C"/>
    <w:rsid w:val="00413AAC"/>
    <w:rsid w:val="00413E92"/>
    <w:rsid w:val="00414D40"/>
    <w:rsid w:val="00415EDE"/>
    <w:rsid w:val="0042010C"/>
    <w:rsid w:val="00420668"/>
    <w:rsid w:val="00421105"/>
    <w:rsid w:val="00421A71"/>
    <w:rsid w:val="0042238F"/>
    <w:rsid w:val="00422572"/>
    <w:rsid w:val="00422AA4"/>
    <w:rsid w:val="004230D6"/>
    <w:rsid w:val="004242F4"/>
    <w:rsid w:val="00425494"/>
    <w:rsid w:val="00427248"/>
    <w:rsid w:val="00430E22"/>
    <w:rsid w:val="004338A7"/>
    <w:rsid w:val="00433FEE"/>
    <w:rsid w:val="00435785"/>
    <w:rsid w:val="00437447"/>
    <w:rsid w:val="00440C08"/>
    <w:rsid w:val="00441629"/>
    <w:rsid w:val="00441A92"/>
    <w:rsid w:val="004431DC"/>
    <w:rsid w:val="00443641"/>
    <w:rsid w:val="00444F56"/>
    <w:rsid w:val="00445CF5"/>
    <w:rsid w:val="00446488"/>
    <w:rsid w:val="004517AA"/>
    <w:rsid w:val="004526DD"/>
    <w:rsid w:val="00452CAC"/>
    <w:rsid w:val="00453264"/>
    <w:rsid w:val="0045440B"/>
    <w:rsid w:val="0045565E"/>
    <w:rsid w:val="004570D8"/>
    <w:rsid w:val="004573BB"/>
    <w:rsid w:val="00457565"/>
    <w:rsid w:val="00457741"/>
    <w:rsid w:val="00457B71"/>
    <w:rsid w:val="00461073"/>
    <w:rsid w:val="0046184C"/>
    <w:rsid w:val="00461DA1"/>
    <w:rsid w:val="004621F6"/>
    <w:rsid w:val="004639D1"/>
    <w:rsid w:val="00464689"/>
    <w:rsid w:val="0046510C"/>
    <w:rsid w:val="004669E2"/>
    <w:rsid w:val="00467DE6"/>
    <w:rsid w:val="00470C31"/>
    <w:rsid w:val="0047116E"/>
    <w:rsid w:val="00471AEA"/>
    <w:rsid w:val="00471C0A"/>
    <w:rsid w:val="00471DE0"/>
    <w:rsid w:val="004734D0"/>
    <w:rsid w:val="004749EA"/>
    <w:rsid w:val="0047556B"/>
    <w:rsid w:val="00477768"/>
    <w:rsid w:val="00477BCB"/>
    <w:rsid w:val="004807E7"/>
    <w:rsid w:val="0048178B"/>
    <w:rsid w:val="0048552E"/>
    <w:rsid w:val="00485A8F"/>
    <w:rsid w:val="004904A4"/>
    <w:rsid w:val="00492BC5"/>
    <w:rsid w:val="00493EAD"/>
    <w:rsid w:val="00496327"/>
    <w:rsid w:val="004964F1"/>
    <w:rsid w:val="00496AA8"/>
    <w:rsid w:val="004A032B"/>
    <w:rsid w:val="004A16BC"/>
    <w:rsid w:val="004A29CA"/>
    <w:rsid w:val="004A2B94"/>
    <w:rsid w:val="004A3734"/>
    <w:rsid w:val="004A4096"/>
    <w:rsid w:val="004A48C5"/>
    <w:rsid w:val="004B0922"/>
    <w:rsid w:val="004B57EE"/>
    <w:rsid w:val="004B6F6A"/>
    <w:rsid w:val="004B7C0C"/>
    <w:rsid w:val="004C09BA"/>
    <w:rsid w:val="004C3898"/>
    <w:rsid w:val="004D26E2"/>
    <w:rsid w:val="004D36B1"/>
    <w:rsid w:val="004D36EE"/>
    <w:rsid w:val="004D3B84"/>
    <w:rsid w:val="004D483E"/>
    <w:rsid w:val="004D784F"/>
    <w:rsid w:val="004D7EA2"/>
    <w:rsid w:val="004D7EBD"/>
    <w:rsid w:val="004E00EB"/>
    <w:rsid w:val="004E0ACE"/>
    <w:rsid w:val="004E2680"/>
    <w:rsid w:val="004E28F9"/>
    <w:rsid w:val="004E3851"/>
    <w:rsid w:val="004E3B41"/>
    <w:rsid w:val="004E462E"/>
    <w:rsid w:val="004E4A3B"/>
    <w:rsid w:val="004E4EA6"/>
    <w:rsid w:val="004E56DC"/>
    <w:rsid w:val="004E76F4"/>
    <w:rsid w:val="004E77BA"/>
    <w:rsid w:val="004F0B4E"/>
    <w:rsid w:val="004F0B6C"/>
    <w:rsid w:val="004F2078"/>
    <w:rsid w:val="004F2F05"/>
    <w:rsid w:val="004F370C"/>
    <w:rsid w:val="004F39F3"/>
    <w:rsid w:val="004F3F19"/>
    <w:rsid w:val="004F41F6"/>
    <w:rsid w:val="004F4DA3"/>
    <w:rsid w:val="004F54AF"/>
    <w:rsid w:val="00500670"/>
    <w:rsid w:val="00500C2F"/>
    <w:rsid w:val="00501419"/>
    <w:rsid w:val="0050369A"/>
    <w:rsid w:val="00505FB5"/>
    <w:rsid w:val="00506557"/>
    <w:rsid w:val="0050677A"/>
    <w:rsid w:val="0051082D"/>
    <w:rsid w:val="005108D8"/>
    <w:rsid w:val="00511561"/>
    <w:rsid w:val="00511666"/>
    <w:rsid w:val="005116F9"/>
    <w:rsid w:val="00511D6E"/>
    <w:rsid w:val="00511ECD"/>
    <w:rsid w:val="005153A7"/>
    <w:rsid w:val="00515D56"/>
    <w:rsid w:val="00516770"/>
    <w:rsid w:val="0052073B"/>
    <w:rsid w:val="005219CF"/>
    <w:rsid w:val="00522AF2"/>
    <w:rsid w:val="00524504"/>
    <w:rsid w:val="00524AEF"/>
    <w:rsid w:val="00525F18"/>
    <w:rsid w:val="00526AE7"/>
    <w:rsid w:val="00526E51"/>
    <w:rsid w:val="00527813"/>
    <w:rsid w:val="00532532"/>
    <w:rsid w:val="0053395E"/>
    <w:rsid w:val="00533A46"/>
    <w:rsid w:val="00534B59"/>
    <w:rsid w:val="00535CAC"/>
    <w:rsid w:val="00536759"/>
    <w:rsid w:val="00537911"/>
    <w:rsid w:val="00537C62"/>
    <w:rsid w:val="00537CC2"/>
    <w:rsid w:val="00537E29"/>
    <w:rsid w:val="005428D8"/>
    <w:rsid w:val="005438CD"/>
    <w:rsid w:val="00545FAE"/>
    <w:rsid w:val="00546970"/>
    <w:rsid w:val="005522E5"/>
    <w:rsid w:val="0055282C"/>
    <w:rsid w:val="0055453F"/>
    <w:rsid w:val="00554E19"/>
    <w:rsid w:val="0055727D"/>
    <w:rsid w:val="0056121F"/>
    <w:rsid w:val="00566422"/>
    <w:rsid w:val="005674C7"/>
    <w:rsid w:val="005707F2"/>
    <w:rsid w:val="00570943"/>
    <w:rsid w:val="00571067"/>
    <w:rsid w:val="005710CA"/>
    <w:rsid w:val="0057227B"/>
    <w:rsid w:val="00572505"/>
    <w:rsid w:val="00573729"/>
    <w:rsid w:val="005751C9"/>
    <w:rsid w:val="005808DE"/>
    <w:rsid w:val="00581486"/>
    <w:rsid w:val="00582809"/>
    <w:rsid w:val="005854B0"/>
    <w:rsid w:val="00586ECD"/>
    <w:rsid w:val="0058798C"/>
    <w:rsid w:val="005900FA"/>
    <w:rsid w:val="005935A4"/>
    <w:rsid w:val="005948C2"/>
    <w:rsid w:val="00595DCA"/>
    <w:rsid w:val="005968C8"/>
    <w:rsid w:val="0059779B"/>
    <w:rsid w:val="005A0604"/>
    <w:rsid w:val="005A0EDA"/>
    <w:rsid w:val="005A1D54"/>
    <w:rsid w:val="005A209A"/>
    <w:rsid w:val="005A3531"/>
    <w:rsid w:val="005A360F"/>
    <w:rsid w:val="005A39E6"/>
    <w:rsid w:val="005A46DF"/>
    <w:rsid w:val="005A4D35"/>
    <w:rsid w:val="005A4EE2"/>
    <w:rsid w:val="005A5757"/>
    <w:rsid w:val="005A662D"/>
    <w:rsid w:val="005B1409"/>
    <w:rsid w:val="005B35D7"/>
    <w:rsid w:val="005B392A"/>
    <w:rsid w:val="005B3AA3"/>
    <w:rsid w:val="005B5B6D"/>
    <w:rsid w:val="005B5BF2"/>
    <w:rsid w:val="005B6F83"/>
    <w:rsid w:val="005C17F5"/>
    <w:rsid w:val="005C74FB"/>
    <w:rsid w:val="005D0298"/>
    <w:rsid w:val="005D1602"/>
    <w:rsid w:val="005D1990"/>
    <w:rsid w:val="005D213B"/>
    <w:rsid w:val="005D2C5A"/>
    <w:rsid w:val="005D48E4"/>
    <w:rsid w:val="005D49FD"/>
    <w:rsid w:val="005D5AEB"/>
    <w:rsid w:val="005E140B"/>
    <w:rsid w:val="005E1585"/>
    <w:rsid w:val="005E27E0"/>
    <w:rsid w:val="005E385F"/>
    <w:rsid w:val="005E5B81"/>
    <w:rsid w:val="005E6B68"/>
    <w:rsid w:val="005E7933"/>
    <w:rsid w:val="005F2CB1"/>
    <w:rsid w:val="005F2DE2"/>
    <w:rsid w:val="005F2F5E"/>
    <w:rsid w:val="005F3025"/>
    <w:rsid w:val="005F43C4"/>
    <w:rsid w:val="005F618C"/>
    <w:rsid w:val="005F70BD"/>
    <w:rsid w:val="005F7BE1"/>
    <w:rsid w:val="006020E1"/>
    <w:rsid w:val="0060283C"/>
    <w:rsid w:val="00602AFB"/>
    <w:rsid w:val="006030FA"/>
    <w:rsid w:val="00604F14"/>
    <w:rsid w:val="00611B83"/>
    <w:rsid w:val="00612881"/>
    <w:rsid w:val="00613257"/>
    <w:rsid w:val="00616997"/>
    <w:rsid w:val="006202C3"/>
    <w:rsid w:val="00620A71"/>
    <w:rsid w:val="00620D80"/>
    <w:rsid w:val="00622A98"/>
    <w:rsid w:val="006234A6"/>
    <w:rsid w:val="006243DC"/>
    <w:rsid w:val="00630001"/>
    <w:rsid w:val="00630ACA"/>
    <w:rsid w:val="006311B3"/>
    <w:rsid w:val="0063284C"/>
    <w:rsid w:val="0063497B"/>
    <w:rsid w:val="00635D56"/>
    <w:rsid w:val="00636134"/>
    <w:rsid w:val="00636398"/>
    <w:rsid w:val="00636759"/>
    <w:rsid w:val="006368D3"/>
    <w:rsid w:val="00637561"/>
    <w:rsid w:val="006377EC"/>
    <w:rsid w:val="00637A9B"/>
    <w:rsid w:val="00637EC7"/>
    <w:rsid w:val="00640A51"/>
    <w:rsid w:val="00640AFB"/>
    <w:rsid w:val="0064143E"/>
    <w:rsid w:val="0064151F"/>
    <w:rsid w:val="00641533"/>
    <w:rsid w:val="0064208D"/>
    <w:rsid w:val="00643475"/>
    <w:rsid w:val="0064396A"/>
    <w:rsid w:val="00643CEE"/>
    <w:rsid w:val="0064624E"/>
    <w:rsid w:val="006465F1"/>
    <w:rsid w:val="00647447"/>
    <w:rsid w:val="006479F3"/>
    <w:rsid w:val="00647FD5"/>
    <w:rsid w:val="00650AB9"/>
    <w:rsid w:val="00654A8E"/>
    <w:rsid w:val="00655733"/>
    <w:rsid w:val="00655ACD"/>
    <w:rsid w:val="00656A92"/>
    <w:rsid w:val="00656DDE"/>
    <w:rsid w:val="00656EB3"/>
    <w:rsid w:val="0066011D"/>
    <w:rsid w:val="006607C0"/>
    <w:rsid w:val="006613A6"/>
    <w:rsid w:val="006627A2"/>
    <w:rsid w:val="006634E6"/>
    <w:rsid w:val="00663EFF"/>
    <w:rsid w:val="006655EE"/>
    <w:rsid w:val="006664AF"/>
    <w:rsid w:val="006664F2"/>
    <w:rsid w:val="00666C5E"/>
    <w:rsid w:val="00667EE7"/>
    <w:rsid w:val="00670922"/>
    <w:rsid w:val="00670BE1"/>
    <w:rsid w:val="00670C3E"/>
    <w:rsid w:val="00671A7F"/>
    <w:rsid w:val="0067218F"/>
    <w:rsid w:val="006741F2"/>
    <w:rsid w:val="00674CC3"/>
    <w:rsid w:val="00675C72"/>
    <w:rsid w:val="006771F9"/>
    <w:rsid w:val="006773FB"/>
    <w:rsid w:val="006776D7"/>
    <w:rsid w:val="00680864"/>
    <w:rsid w:val="00681003"/>
    <w:rsid w:val="006817C9"/>
    <w:rsid w:val="00683DCD"/>
    <w:rsid w:val="00683ECE"/>
    <w:rsid w:val="00684191"/>
    <w:rsid w:val="0069195A"/>
    <w:rsid w:val="00692255"/>
    <w:rsid w:val="00692F7D"/>
    <w:rsid w:val="00695FC2"/>
    <w:rsid w:val="00696949"/>
    <w:rsid w:val="00697052"/>
    <w:rsid w:val="006A06E0"/>
    <w:rsid w:val="006A3814"/>
    <w:rsid w:val="006A3C39"/>
    <w:rsid w:val="006A46FB"/>
    <w:rsid w:val="006A539C"/>
    <w:rsid w:val="006A5E28"/>
    <w:rsid w:val="006A6231"/>
    <w:rsid w:val="006A697B"/>
    <w:rsid w:val="006A6A30"/>
    <w:rsid w:val="006A782A"/>
    <w:rsid w:val="006A7AFF"/>
    <w:rsid w:val="006B04E4"/>
    <w:rsid w:val="006B1816"/>
    <w:rsid w:val="006B201A"/>
    <w:rsid w:val="006B2099"/>
    <w:rsid w:val="006B50CF"/>
    <w:rsid w:val="006B7E4B"/>
    <w:rsid w:val="006C03B8"/>
    <w:rsid w:val="006C28E3"/>
    <w:rsid w:val="006C36C5"/>
    <w:rsid w:val="006C39E5"/>
    <w:rsid w:val="006C5691"/>
    <w:rsid w:val="006C5EC9"/>
    <w:rsid w:val="006C6059"/>
    <w:rsid w:val="006C7522"/>
    <w:rsid w:val="006D12B8"/>
    <w:rsid w:val="006D5B45"/>
    <w:rsid w:val="006D6F08"/>
    <w:rsid w:val="006E062C"/>
    <w:rsid w:val="006E08A8"/>
    <w:rsid w:val="006E1AE7"/>
    <w:rsid w:val="006E1C82"/>
    <w:rsid w:val="006E2052"/>
    <w:rsid w:val="006E28B7"/>
    <w:rsid w:val="006E2A9B"/>
    <w:rsid w:val="006E3310"/>
    <w:rsid w:val="006E46F3"/>
    <w:rsid w:val="006E4E39"/>
    <w:rsid w:val="006E565E"/>
    <w:rsid w:val="006E673D"/>
    <w:rsid w:val="006E6C9E"/>
    <w:rsid w:val="006E7077"/>
    <w:rsid w:val="006E7D3B"/>
    <w:rsid w:val="006F1B70"/>
    <w:rsid w:val="006F2119"/>
    <w:rsid w:val="006F2564"/>
    <w:rsid w:val="006F27F6"/>
    <w:rsid w:val="006F302D"/>
    <w:rsid w:val="006F341D"/>
    <w:rsid w:val="006F3CDE"/>
    <w:rsid w:val="006F473D"/>
    <w:rsid w:val="006F581A"/>
    <w:rsid w:val="006F58D4"/>
    <w:rsid w:val="006F6582"/>
    <w:rsid w:val="006F66D1"/>
    <w:rsid w:val="00701017"/>
    <w:rsid w:val="00701881"/>
    <w:rsid w:val="00702BB2"/>
    <w:rsid w:val="0070346E"/>
    <w:rsid w:val="00704EDB"/>
    <w:rsid w:val="00705C7A"/>
    <w:rsid w:val="00706101"/>
    <w:rsid w:val="00707072"/>
    <w:rsid w:val="00707D61"/>
    <w:rsid w:val="00712287"/>
    <w:rsid w:val="00712772"/>
    <w:rsid w:val="007133C8"/>
    <w:rsid w:val="00713A70"/>
    <w:rsid w:val="007147AA"/>
    <w:rsid w:val="007148D3"/>
    <w:rsid w:val="007149C6"/>
    <w:rsid w:val="00715B9A"/>
    <w:rsid w:val="00715FF4"/>
    <w:rsid w:val="00720154"/>
    <w:rsid w:val="00721B32"/>
    <w:rsid w:val="007221F3"/>
    <w:rsid w:val="00724379"/>
    <w:rsid w:val="00725795"/>
    <w:rsid w:val="007257D0"/>
    <w:rsid w:val="00726EA6"/>
    <w:rsid w:val="00727208"/>
    <w:rsid w:val="00727680"/>
    <w:rsid w:val="007278D0"/>
    <w:rsid w:val="007348B1"/>
    <w:rsid w:val="00736268"/>
    <w:rsid w:val="007362A6"/>
    <w:rsid w:val="00736D7D"/>
    <w:rsid w:val="00740E58"/>
    <w:rsid w:val="00741F2E"/>
    <w:rsid w:val="00742587"/>
    <w:rsid w:val="007445A0"/>
    <w:rsid w:val="0074524B"/>
    <w:rsid w:val="00747D8B"/>
    <w:rsid w:val="00747FD4"/>
    <w:rsid w:val="00751228"/>
    <w:rsid w:val="00753630"/>
    <w:rsid w:val="00755B1E"/>
    <w:rsid w:val="00756DA2"/>
    <w:rsid w:val="007571E1"/>
    <w:rsid w:val="007604B2"/>
    <w:rsid w:val="007614C4"/>
    <w:rsid w:val="00765281"/>
    <w:rsid w:val="00766BAD"/>
    <w:rsid w:val="007729A2"/>
    <w:rsid w:val="00772BC8"/>
    <w:rsid w:val="007747B3"/>
    <w:rsid w:val="007755F2"/>
    <w:rsid w:val="00775C47"/>
    <w:rsid w:val="00776971"/>
    <w:rsid w:val="007777C6"/>
    <w:rsid w:val="00780A80"/>
    <w:rsid w:val="0078177E"/>
    <w:rsid w:val="0078304C"/>
    <w:rsid w:val="00783673"/>
    <w:rsid w:val="00784E7D"/>
    <w:rsid w:val="0078520F"/>
    <w:rsid w:val="00785490"/>
    <w:rsid w:val="007857D7"/>
    <w:rsid w:val="0079024B"/>
    <w:rsid w:val="007912CA"/>
    <w:rsid w:val="007925EA"/>
    <w:rsid w:val="00793CD8"/>
    <w:rsid w:val="00794552"/>
    <w:rsid w:val="00795B80"/>
    <w:rsid w:val="00795C92"/>
    <w:rsid w:val="00796231"/>
    <w:rsid w:val="00797173"/>
    <w:rsid w:val="00797F1D"/>
    <w:rsid w:val="00797FBB"/>
    <w:rsid w:val="007A1525"/>
    <w:rsid w:val="007A1CB3"/>
    <w:rsid w:val="007A306F"/>
    <w:rsid w:val="007A33EC"/>
    <w:rsid w:val="007A40C0"/>
    <w:rsid w:val="007A43A6"/>
    <w:rsid w:val="007A44B6"/>
    <w:rsid w:val="007A4A5C"/>
    <w:rsid w:val="007A58A6"/>
    <w:rsid w:val="007A6BE7"/>
    <w:rsid w:val="007B1A4F"/>
    <w:rsid w:val="007B23C8"/>
    <w:rsid w:val="007B2E1F"/>
    <w:rsid w:val="007B355D"/>
    <w:rsid w:val="007B3768"/>
    <w:rsid w:val="007B3D2D"/>
    <w:rsid w:val="007B50AE"/>
    <w:rsid w:val="007B51DF"/>
    <w:rsid w:val="007B562A"/>
    <w:rsid w:val="007C05DD"/>
    <w:rsid w:val="007C085D"/>
    <w:rsid w:val="007C3D18"/>
    <w:rsid w:val="007C60BF"/>
    <w:rsid w:val="007C6A07"/>
    <w:rsid w:val="007C75A1"/>
    <w:rsid w:val="007C77A5"/>
    <w:rsid w:val="007C7FC6"/>
    <w:rsid w:val="007D04E5"/>
    <w:rsid w:val="007D0657"/>
    <w:rsid w:val="007D1F54"/>
    <w:rsid w:val="007D5901"/>
    <w:rsid w:val="007D6FA9"/>
    <w:rsid w:val="007D7526"/>
    <w:rsid w:val="007E15FD"/>
    <w:rsid w:val="007E1D85"/>
    <w:rsid w:val="007E3D5C"/>
    <w:rsid w:val="007E4610"/>
    <w:rsid w:val="007E4715"/>
    <w:rsid w:val="007E505B"/>
    <w:rsid w:val="007E5335"/>
    <w:rsid w:val="007E5751"/>
    <w:rsid w:val="007E6039"/>
    <w:rsid w:val="007E7091"/>
    <w:rsid w:val="007E7D32"/>
    <w:rsid w:val="007F5AF0"/>
    <w:rsid w:val="007F5C71"/>
    <w:rsid w:val="007F6BEA"/>
    <w:rsid w:val="007F7FF9"/>
    <w:rsid w:val="008019FB"/>
    <w:rsid w:val="00802121"/>
    <w:rsid w:val="008037E6"/>
    <w:rsid w:val="00803FAE"/>
    <w:rsid w:val="00805B06"/>
    <w:rsid w:val="0080605F"/>
    <w:rsid w:val="00807786"/>
    <w:rsid w:val="00810111"/>
    <w:rsid w:val="00811FCB"/>
    <w:rsid w:val="008158D6"/>
    <w:rsid w:val="008161F5"/>
    <w:rsid w:val="00817196"/>
    <w:rsid w:val="008210F9"/>
    <w:rsid w:val="008223E7"/>
    <w:rsid w:val="008235DB"/>
    <w:rsid w:val="00823726"/>
    <w:rsid w:val="008245EC"/>
    <w:rsid w:val="00824AB4"/>
    <w:rsid w:val="00825C42"/>
    <w:rsid w:val="00825D25"/>
    <w:rsid w:val="008262F2"/>
    <w:rsid w:val="00826920"/>
    <w:rsid w:val="00827D6F"/>
    <w:rsid w:val="008302F9"/>
    <w:rsid w:val="00830857"/>
    <w:rsid w:val="00830A91"/>
    <w:rsid w:val="00831EEC"/>
    <w:rsid w:val="00835457"/>
    <w:rsid w:val="008376AC"/>
    <w:rsid w:val="00837713"/>
    <w:rsid w:val="00840FF2"/>
    <w:rsid w:val="00841994"/>
    <w:rsid w:val="0084417E"/>
    <w:rsid w:val="008444E8"/>
    <w:rsid w:val="008446AE"/>
    <w:rsid w:val="00844E80"/>
    <w:rsid w:val="0084564F"/>
    <w:rsid w:val="00846344"/>
    <w:rsid w:val="00846FE7"/>
    <w:rsid w:val="0084743F"/>
    <w:rsid w:val="00850DE8"/>
    <w:rsid w:val="008515FF"/>
    <w:rsid w:val="00855A00"/>
    <w:rsid w:val="00856911"/>
    <w:rsid w:val="00857773"/>
    <w:rsid w:val="00860906"/>
    <w:rsid w:val="00863E3D"/>
    <w:rsid w:val="008660AC"/>
    <w:rsid w:val="00866F1E"/>
    <w:rsid w:val="008677FD"/>
    <w:rsid w:val="008706D4"/>
    <w:rsid w:val="00870A97"/>
    <w:rsid w:val="00870F8A"/>
    <w:rsid w:val="008719A4"/>
    <w:rsid w:val="00871D23"/>
    <w:rsid w:val="00874312"/>
    <w:rsid w:val="0087437C"/>
    <w:rsid w:val="00875CD7"/>
    <w:rsid w:val="00876207"/>
    <w:rsid w:val="008762A1"/>
    <w:rsid w:val="008765AD"/>
    <w:rsid w:val="00876B4D"/>
    <w:rsid w:val="00877F18"/>
    <w:rsid w:val="0088058B"/>
    <w:rsid w:val="00881125"/>
    <w:rsid w:val="00881450"/>
    <w:rsid w:val="008843ED"/>
    <w:rsid w:val="00886BAC"/>
    <w:rsid w:val="0089024D"/>
    <w:rsid w:val="008941E3"/>
    <w:rsid w:val="00894A77"/>
    <w:rsid w:val="00894A88"/>
    <w:rsid w:val="00895386"/>
    <w:rsid w:val="008A1004"/>
    <w:rsid w:val="008A1A6B"/>
    <w:rsid w:val="008A21FF"/>
    <w:rsid w:val="008A2A85"/>
    <w:rsid w:val="008A2CE2"/>
    <w:rsid w:val="008A30AC"/>
    <w:rsid w:val="008A4320"/>
    <w:rsid w:val="008A44B8"/>
    <w:rsid w:val="008A51A8"/>
    <w:rsid w:val="008A54C7"/>
    <w:rsid w:val="008A5585"/>
    <w:rsid w:val="008A63B1"/>
    <w:rsid w:val="008A6FB9"/>
    <w:rsid w:val="008A77D8"/>
    <w:rsid w:val="008B0483"/>
    <w:rsid w:val="008B120C"/>
    <w:rsid w:val="008B1906"/>
    <w:rsid w:val="008B4822"/>
    <w:rsid w:val="008B51A0"/>
    <w:rsid w:val="008B592A"/>
    <w:rsid w:val="008B7B5C"/>
    <w:rsid w:val="008C00ED"/>
    <w:rsid w:val="008C0C99"/>
    <w:rsid w:val="008C2017"/>
    <w:rsid w:val="008C31BB"/>
    <w:rsid w:val="008C4958"/>
    <w:rsid w:val="008C4BAA"/>
    <w:rsid w:val="008C6AE8"/>
    <w:rsid w:val="008C7573"/>
    <w:rsid w:val="008D00A5"/>
    <w:rsid w:val="008D1736"/>
    <w:rsid w:val="008D34F1"/>
    <w:rsid w:val="008D39D8"/>
    <w:rsid w:val="008D6773"/>
    <w:rsid w:val="008D6D1A"/>
    <w:rsid w:val="008E065E"/>
    <w:rsid w:val="008E0927"/>
    <w:rsid w:val="008E1909"/>
    <w:rsid w:val="008E256A"/>
    <w:rsid w:val="008E310B"/>
    <w:rsid w:val="008E5A0F"/>
    <w:rsid w:val="008E7552"/>
    <w:rsid w:val="008F1C4E"/>
    <w:rsid w:val="008F1EAB"/>
    <w:rsid w:val="008F33DC"/>
    <w:rsid w:val="008F477F"/>
    <w:rsid w:val="00902341"/>
    <w:rsid w:val="00902350"/>
    <w:rsid w:val="009029A1"/>
    <w:rsid w:val="0090336B"/>
    <w:rsid w:val="009053AA"/>
    <w:rsid w:val="00906939"/>
    <w:rsid w:val="00906EB4"/>
    <w:rsid w:val="00907124"/>
    <w:rsid w:val="00910B7D"/>
    <w:rsid w:val="0091140E"/>
    <w:rsid w:val="00911DFB"/>
    <w:rsid w:val="009139D9"/>
    <w:rsid w:val="00914AD8"/>
    <w:rsid w:val="00914B41"/>
    <w:rsid w:val="00914BE7"/>
    <w:rsid w:val="00914DD1"/>
    <w:rsid w:val="0091584D"/>
    <w:rsid w:val="00916079"/>
    <w:rsid w:val="00916194"/>
    <w:rsid w:val="00917CE9"/>
    <w:rsid w:val="0092075B"/>
    <w:rsid w:val="00920953"/>
    <w:rsid w:val="00920BF2"/>
    <w:rsid w:val="00921784"/>
    <w:rsid w:val="00921AEE"/>
    <w:rsid w:val="00922010"/>
    <w:rsid w:val="00923007"/>
    <w:rsid w:val="00923053"/>
    <w:rsid w:val="00923924"/>
    <w:rsid w:val="00923EC6"/>
    <w:rsid w:val="00924A40"/>
    <w:rsid w:val="00926AEE"/>
    <w:rsid w:val="009272E4"/>
    <w:rsid w:val="00931BD9"/>
    <w:rsid w:val="00932362"/>
    <w:rsid w:val="0093465E"/>
    <w:rsid w:val="00935795"/>
    <w:rsid w:val="009368F3"/>
    <w:rsid w:val="00936C5E"/>
    <w:rsid w:val="00937A91"/>
    <w:rsid w:val="009401EB"/>
    <w:rsid w:val="0094132D"/>
    <w:rsid w:val="00941636"/>
    <w:rsid w:val="00943742"/>
    <w:rsid w:val="00944ABD"/>
    <w:rsid w:val="00945C05"/>
    <w:rsid w:val="00946945"/>
    <w:rsid w:val="00947713"/>
    <w:rsid w:val="00950023"/>
    <w:rsid w:val="009502D7"/>
    <w:rsid w:val="00950DE7"/>
    <w:rsid w:val="009536F8"/>
    <w:rsid w:val="00953920"/>
    <w:rsid w:val="00953D47"/>
    <w:rsid w:val="00953F5B"/>
    <w:rsid w:val="0095591F"/>
    <w:rsid w:val="009562E0"/>
    <w:rsid w:val="0095681E"/>
    <w:rsid w:val="009572D4"/>
    <w:rsid w:val="00961921"/>
    <w:rsid w:val="009627AD"/>
    <w:rsid w:val="00962CCD"/>
    <w:rsid w:val="0096430A"/>
    <w:rsid w:val="00964601"/>
    <w:rsid w:val="00964C38"/>
    <w:rsid w:val="0096554B"/>
    <w:rsid w:val="0096584A"/>
    <w:rsid w:val="00966A5B"/>
    <w:rsid w:val="00967AE8"/>
    <w:rsid w:val="00971F08"/>
    <w:rsid w:val="009738C8"/>
    <w:rsid w:val="00974E97"/>
    <w:rsid w:val="0097603D"/>
    <w:rsid w:val="00976949"/>
    <w:rsid w:val="009801D0"/>
    <w:rsid w:val="00980477"/>
    <w:rsid w:val="00985253"/>
    <w:rsid w:val="009853B3"/>
    <w:rsid w:val="009859EE"/>
    <w:rsid w:val="0098717B"/>
    <w:rsid w:val="00990630"/>
    <w:rsid w:val="00991761"/>
    <w:rsid w:val="00992277"/>
    <w:rsid w:val="00994DCA"/>
    <w:rsid w:val="0099608C"/>
    <w:rsid w:val="009960EC"/>
    <w:rsid w:val="009970DD"/>
    <w:rsid w:val="009975EA"/>
    <w:rsid w:val="009A0FBA"/>
    <w:rsid w:val="009A1601"/>
    <w:rsid w:val="009A1DA6"/>
    <w:rsid w:val="009A3BB6"/>
    <w:rsid w:val="009A462D"/>
    <w:rsid w:val="009A55B4"/>
    <w:rsid w:val="009A5CBA"/>
    <w:rsid w:val="009A6E2E"/>
    <w:rsid w:val="009B1F30"/>
    <w:rsid w:val="009B28FD"/>
    <w:rsid w:val="009B3536"/>
    <w:rsid w:val="009B3AC2"/>
    <w:rsid w:val="009B40A7"/>
    <w:rsid w:val="009B4DF4"/>
    <w:rsid w:val="009B564E"/>
    <w:rsid w:val="009B7E87"/>
    <w:rsid w:val="009C0169"/>
    <w:rsid w:val="009C1D8C"/>
    <w:rsid w:val="009C2C79"/>
    <w:rsid w:val="009C403E"/>
    <w:rsid w:val="009C4969"/>
    <w:rsid w:val="009C547E"/>
    <w:rsid w:val="009D01DD"/>
    <w:rsid w:val="009D2466"/>
    <w:rsid w:val="009D2510"/>
    <w:rsid w:val="009D2B46"/>
    <w:rsid w:val="009D38B4"/>
    <w:rsid w:val="009D3985"/>
    <w:rsid w:val="009D4FF0"/>
    <w:rsid w:val="009D703C"/>
    <w:rsid w:val="009D718F"/>
    <w:rsid w:val="009E068F"/>
    <w:rsid w:val="009E14E0"/>
    <w:rsid w:val="009E1CB0"/>
    <w:rsid w:val="009E35DB"/>
    <w:rsid w:val="009E41B7"/>
    <w:rsid w:val="009E47A3"/>
    <w:rsid w:val="009E4923"/>
    <w:rsid w:val="009E7B28"/>
    <w:rsid w:val="009F08F3"/>
    <w:rsid w:val="009F344F"/>
    <w:rsid w:val="009F3942"/>
    <w:rsid w:val="009F3BC5"/>
    <w:rsid w:val="009F3F92"/>
    <w:rsid w:val="009F619D"/>
    <w:rsid w:val="00A00C46"/>
    <w:rsid w:val="00A031D8"/>
    <w:rsid w:val="00A048A8"/>
    <w:rsid w:val="00A04F49"/>
    <w:rsid w:val="00A0709E"/>
    <w:rsid w:val="00A1089F"/>
    <w:rsid w:val="00A10C96"/>
    <w:rsid w:val="00A11AF4"/>
    <w:rsid w:val="00A13A3B"/>
    <w:rsid w:val="00A13E54"/>
    <w:rsid w:val="00A140FD"/>
    <w:rsid w:val="00A150A5"/>
    <w:rsid w:val="00A177EA"/>
    <w:rsid w:val="00A17F63"/>
    <w:rsid w:val="00A20016"/>
    <w:rsid w:val="00A2102A"/>
    <w:rsid w:val="00A2193B"/>
    <w:rsid w:val="00A22D54"/>
    <w:rsid w:val="00A2351A"/>
    <w:rsid w:val="00A245BD"/>
    <w:rsid w:val="00A264A9"/>
    <w:rsid w:val="00A26DCF"/>
    <w:rsid w:val="00A27785"/>
    <w:rsid w:val="00A30187"/>
    <w:rsid w:val="00A30D14"/>
    <w:rsid w:val="00A323F8"/>
    <w:rsid w:val="00A3448A"/>
    <w:rsid w:val="00A36297"/>
    <w:rsid w:val="00A41E2B"/>
    <w:rsid w:val="00A428D5"/>
    <w:rsid w:val="00A4350A"/>
    <w:rsid w:val="00A43C83"/>
    <w:rsid w:val="00A4481A"/>
    <w:rsid w:val="00A45B74"/>
    <w:rsid w:val="00A47134"/>
    <w:rsid w:val="00A510A3"/>
    <w:rsid w:val="00A52E1D"/>
    <w:rsid w:val="00A60E11"/>
    <w:rsid w:val="00A6134E"/>
    <w:rsid w:val="00A61499"/>
    <w:rsid w:val="00A6274B"/>
    <w:rsid w:val="00A62A77"/>
    <w:rsid w:val="00A63483"/>
    <w:rsid w:val="00A657D7"/>
    <w:rsid w:val="00A660AC"/>
    <w:rsid w:val="00A67E6C"/>
    <w:rsid w:val="00A71B99"/>
    <w:rsid w:val="00A739D0"/>
    <w:rsid w:val="00A74B87"/>
    <w:rsid w:val="00A74E83"/>
    <w:rsid w:val="00A761D4"/>
    <w:rsid w:val="00A772F6"/>
    <w:rsid w:val="00A77EC4"/>
    <w:rsid w:val="00A805D4"/>
    <w:rsid w:val="00A8117C"/>
    <w:rsid w:val="00A81D0D"/>
    <w:rsid w:val="00A83A62"/>
    <w:rsid w:val="00A843E1"/>
    <w:rsid w:val="00A855D5"/>
    <w:rsid w:val="00A862FD"/>
    <w:rsid w:val="00A902D6"/>
    <w:rsid w:val="00A915B3"/>
    <w:rsid w:val="00A91641"/>
    <w:rsid w:val="00A92879"/>
    <w:rsid w:val="00A9442A"/>
    <w:rsid w:val="00A95DBD"/>
    <w:rsid w:val="00A972DC"/>
    <w:rsid w:val="00AA016F"/>
    <w:rsid w:val="00AA1ED6"/>
    <w:rsid w:val="00AA51D6"/>
    <w:rsid w:val="00AA5DD9"/>
    <w:rsid w:val="00AA7BEB"/>
    <w:rsid w:val="00AB0BC8"/>
    <w:rsid w:val="00AB11CA"/>
    <w:rsid w:val="00AB14D9"/>
    <w:rsid w:val="00AB17CB"/>
    <w:rsid w:val="00AB4AB8"/>
    <w:rsid w:val="00AB52E4"/>
    <w:rsid w:val="00AB655E"/>
    <w:rsid w:val="00AB755D"/>
    <w:rsid w:val="00AC007F"/>
    <w:rsid w:val="00AC01A1"/>
    <w:rsid w:val="00AC1349"/>
    <w:rsid w:val="00AC1481"/>
    <w:rsid w:val="00AC2ECD"/>
    <w:rsid w:val="00AC3119"/>
    <w:rsid w:val="00AC39F7"/>
    <w:rsid w:val="00AC49FB"/>
    <w:rsid w:val="00AC5A10"/>
    <w:rsid w:val="00AC7113"/>
    <w:rsid w:val="00AC7A09"/>
    <w:rsid w:val="00AD0AA3"/>
    <w:rsid w:val="00AD2DAC"/>
    <w:rsid w:val="00AD2ED0"/>
    <w:rsid w:val="00AD3F94"/>
    <w:rsid w:val="00AD4A5A"/>
    <w:rsid w:val="00AD6FA8"/>
    <w:rsid w:val="00AD7939"/>
    <w:rsid w:val="00AD7C79"/>
    <w:rsid w:val="00AE175D"/>
    <w:rsid w:val="00AE217F"/>
    <w:rsid w:val="00AE27AC"/>
    <w:rsid w:val="00AE40E0"/>
    <w:rsid w:val="00AE44D8"/>
    <w:rsid w:val="00AE4DBA"/>
    <w:rsid w:val="00AE4F07"/>
    <w:rsid w:val="00AE63F5"/>
    <w:rsid w:val="00AE6461"/>
    <w:rsid w:val="00AF1C5D"/>
    <w:rsid w:val="00AF20E4"/>
    <w:rsid w:val="00AF36CE"/>
    <w:rsid w:val="00AF42D7"/>
    <w:rsid w:val="00B006FE"/>
    <w:rsid w:val="00B0076D"/>
    <w:rsid w:val="00B007CB"/>
    <w:rsid w:val="00B02AA9"/>
    <w:rsid w:val="00B02CFB"/>
    <w:rsid w:val="00B02FA3"/>
    <w:rsid w:val="00B05084"/>
    <w:rsid w:val="00B0553E"/>
    <w:rsid w:val="00B07C72"/>
    <w:rsid w:val="00B124C9"/>
    <w:rsid w:val="00B13F4B"/>
    <w:rsid w:val="00B1541D"/>
    <w:rsid w:val="00B157F9"/>
    <w:rsid w:val="00B20256"/>
    <w:rsid w:val="00B20BFB"/>
    <w:rsid w:val="00B20D09"/>
    <w:rsid w:val="00B22D93"/>
    <w:rsid w:val="00B2757F"/>
    <w:rsid w:val="00B2763F"/>
    <w:rsid w:val="00B27AAC"/>
    <w:rsid w:val="00B30929"/>
    <w:rsid w:val="00B30D2F"/>
    <w:rsid w:val="00B352C0"/>
    <w:rsid w:val="00B3547B"/>
    <w:rsid w:val="00B36334"/>
    <w:rsid w:val="00B372AA"/>
    <w:rsid w:val="00B37B1F"/>
    <w:rsid w:val="00B37CB4"/>
    <w:rsid w:val="00B40445"/>
    <w:rsid w:val="00B409E0"/>
    <w:rsid w:val="00B41888"/>
    <w:rsid w:val="00B41FE5"/>
    <w:rsid w:val="00B458C2"/>
    <w:rsid w:val="00B45A52"/>
    <w:rsid w:val="00B45CB8"/>
    <w:rsid w:val="00B46175"/>
    <w:rsid w:val="00B53A26"/>
    <w:rsid w:val="00B5483B"/>
    <w:rsid w:val="00B548B7"/>
    <w:rsid w:val="00B57DF4"/>
    <w:rsid w:val="00B62D1B"/>
    <w:rsid w:val="00B65D36"/>
    <w:rsid w:val="00B65D49"/>
    <w:rsid w:val="00B65E6D"/>
    <w:rsid w:val="00B664C7"/>
    <w:rsid w:val="00B674BB"/>
    <w:rsid w:val="00B711CB"/>
    <w:rsid w:val="00B713D8"/>
    <w:rsid w:val="00B739F6"/>
    <w:rsid w:val="00B759A1"/>
    <w:rsid w:val="00B762D7"/>
    <w:rsid w:val="00B77462"/>
    <w:rsid w:val="00B80645"/>
    <w:rsid w:val="00B81198"/>
    <w:rsid w:val="00B81A6C"/>
    <w:rsid w:val="00B81A73"/>
    <w:rsid w:val="00B85DE5"/>
    <w:rsid w:val="00B8662C"/>
    <w:rsid w:val="00B90F73"/>
    <w:rsid w:val="00B925DF"/>
    <w:rsid w:val="00B93B59"/>
    <w:rsid w:val="00B9406A"/>
    <w:rsid w:val="00BA0841"/>
    <w:rsid w:val="00BA10E6"/>
    <w:rsid w:val="00BA2280"/>
    <w:rsid w:val="00BA2A08"/>
    <w:rsid w:val="00BA303A"/>
    <w:rsid w:val="00BA56D2"/>
    <w:rsid w:val="00BA76E0"/>
    <w:rsid w:val="00BB030B"/>
    <w:rsid w:val="00BB0B39"/>
    <w:rsid w:val="00BB1327"/>
    <w:rsid w:val="00BB2A25"/>
    <w:rsid w:val="00BB2EC6"/>
    <w:rsid w:val="00BB4A33"/>
    <w:rsid w:val="00BB51E9"/>
    <w:rsid w:val="00BB5D7D"/>
    <w:rsid w:val="00BC05D6"/>
    <w:rsid w:val="00BC0FDC"/>
    <w:rsid w:val="00BC3053"/>
    <w:rsid w:val="00BC4B3E"/>
    <w:rsid w:val="00BC4D2E"/>
    <w:rsid w:val="00BC55EC"/>
    <w:rsid w:val="00BC56C2"/>
    <w:rsid w:val="00BC5D59"/>
    <w:rsid w:val="00BC75B0"/>
    <w:rsid w:val="00BD0AF9"/>
    <w:rsid w:val="00BD31A6"/>
    <w:rsid w:val="00BD48AC"/>
    <w:rsid w:val="00BD537A"/>
    <w:rsid w:val="00BD5F1A"/>
    <w:rsid w:val="00BE0ADC"/>
    <w:rsid w:val="00BE0E62"/>
    <w:rsid w:val="00BE1234"/>
    <w:rsid w:val="00BE23F1"/>
    <w:rsid w:val="00BE2B1B"/>
    <w:rsid w:val="00BE2FA6"/>
    <w:rsid w:val="00BE333F"/>
    <w:rsid w:val="00BE5F06"/>
    <w:rsid w:val="00BE7406"/>
    <w:rsid w:val="00BE7603"/>
    <w:rsid w:val="00BE79B0"/>
    <w:rsid w:val="00BF2945"/>
    <w:rsid w:val="00BF3279"/>
    <w:rsid w:val="00BF74C7"/>
    <w:rsid w:val="00C015F1"/>
    <w:rsid w:val="00C01F33"/>
    <w:rsid w:val="00C02CC6"/>
    <w:rsid w:val="00C040F7"/>
    <w:rsid w:val="00C044AB"/>
    <w:rsid w:val="00C046BD"/>
    <w:rsid w:val="00C05706"/>
    <w:rsid w:val="00C07377"/>
    <w:rsid w:val="00C10478"/>
    <w:rsid w:val="00C12107"/>
    <w:rsid w:val="00C12BE0"/>
    <w:rsid w:val="00C13327"/>
    <w:rsid w:val="00C13C6C"/>
    <w:rsid w:val="00C1417F"/>
    <w:rsid w:val="00C14D4B"/>
    <w:rsid w:val="00C154BB"/>
    <w:rsid w:val="00C1585D"/>
    <w:rsid w:val="00C206F7"/>
    <w:rsid w:val="00C215D7"/>
    <w:rsid w:val="00C22461"/>
    <w:rsid w:val="00C22E60"/>
    <w:rsid w:val="00C23E2F"/>
    <w:rsid w:val="00C273D6"/>
    <w:rsid w:val="00C279B5"/>
    <w:rsid w:val="00C27C45"/>
    <w:rsid w:val="00C30A7C"/>
    <w:rsid w:val="00C336FE"/>
    <w:rsid w:val="00C33DB6"/>
    <w:rsid w:val="00C33E3D"/>
    <w:rsid w:val="00C36AAC"/>
    <w:rsid w:val="00C3719D"/>
    <w:rsid w:val="00C37CB2"/>
    <w:rsid w:val="00C447AC"/>
    <w:rsid w:val="00C473A5"/>
    <w:rsid w:val="00C50158"/>
    <w:rsid w:val="00C50BF4"/>
    <w:rsid w:val="00C53CD6"/>
    <w:rsid w:val="00C54995"/>
    <w:rsid w:val="00C54D41"/>
    <w:rsid w:val="00C56B35"/>
    <w:rsid w:val="00C56DBD"/>
    <w:rsid w:val="00C603B8"/>
    <w:rsid w:val="00C603DD"/>
    <w:rsid w:val="00C60783"/>
    <w:rsid w:val="00C64672"/>
    <w:rsid w:val="00C64F09"/>
    <w:rsid w:val="00C65320"/>
    <w:rsid w:val="00C659B3"/>
    <w:rsid w:val="00C673FA"/>
    <w:rsid w:val="00C67FEF"/>
    <w:rsid w:val="00C70697"/>
    <w:rsid w:val="00C714C2"/>
    <w:rsid w:val="00C72093"/>
    <w:rsid w:val="00C722A8"/>
    <w:rsid w:val="00C72EF4"/>
    <w:rsid w:val="00C73DD8"/>
    <w:rsid w:val="00C73F58"/>
    <w:rsid w:val="00C744FE"/>
    <w:rsid w:val="00C75361"/>
    <w:rsid w:val="00C75D2F"/>
    <w:rsid w:val="00C767BE"/>
    <w:rsid w:val="00C76E3C"/>
    <w:rsid w:val="00C81568"/>
    <w:rsid w:val="00C81957"/>
    <w:rsid w:val="00C820A2"/>
    <w:rsid w:val="00C82D31"/>
    <w:rsid w:val="00C86B1F"/>
    <w:rsid w:val="00C9027A"/>
    <w:rsid w:val="00C90441"/>
    <w:rsid w:val="00C9068E"/>
    <w:rsid w:val="00C91B8C"/>
    <w:rsid w:val="00C91EBE"/>
    <w:rsid w:val="00C92409"/>
    <w:rsid w:val="00C9304C"/>
    <w:rsid w:val="00C93814"/>
    <w:rsid w:val="00C938AC"/>
    <w:rsid w:val="00C93C4B"/>
    <w:rsid w:val="00C944AB"/>
    <w:rsid w:val="00C946D2"/>
    <w:rsid w:val="00C955E9"/>
    <w:rsid w:val="00C95B40"/>
    <w:rsid w:val="00C96DE3"/>
    <w:rsid w:val="00CA0968"/>
    <w:rsid w:val="00CA1C29"/>
    <w:rsid w:val="00CA1ED8"/>
    <w:rsid w:val="00CA3223"/>
    <w:rsid w:val="00CA379A"/>
    <w:rsid w:val="00CA5463"/>
    <w:rsid w:val="00CA78BA"/>
    <w:rsid w:val="00CB0C7B"/>
    <w:rsid w:val="00CB1185"/>
    <w:rsid w:val="00CB11FE"/>
    <w:rsid w:val="00CB1F63"/>
    <w:rsid w:val="00CB3E88"/>
    <w:rsid w:val="00CB4A8D"/>
    <w:rsid w:val="00CB522C"/>
    <w:rsid w:val="00CB7170"/>
    <w:rsid w:val="00CB7844"/>
    <w:rsid w:val="00CC040E"/>
    <w:rsid w:val="00CC0C86"/>
    <w:rsid w:val="00CC111F"/>
    <w:rsid w:val="00CC2011"/>
    <w:rsid w:val="00CC3EA0"/>
    <w:rsid w:val="00CC7B45"/>
    <w:rsid w:val="00CC7E4A"/>
    <w:rsid w:val="00CD1188"/>
    <w:rsid w:val="00CD2ED1"/>
    <w:rsid w:val="00CD32EA"/>
    <w:rsid w:val="00CD3354"/>
    <w:rsid w:val="00CD337B"/>
    <w:rsid w:val="00CD73CA"/>
    <w:rsid w:val="00CE0424"/>
    <w:rsid w:val="00CE0DE3"/>
    <w:rsid w:val="00CE211E"/>
    <w:rsid w:val="00CE23AF"/>
    <w:rsid w:val="00CE7561"/>
    <w:rsid w:val="00CF01F6"/>
    <w:rsid w:val="00CF0F63"/>
    <w:rsid w:val="00CF1354"/>
    <w:rsid w:val="00CF3B1F"/>
    <w:rsid w:val="00CF3BF6"/>
    <w:rsid w:val="00CF625B"/>
    <w:rsid w:val="00CF687E"/>
    <w:rsid w:val="00D019A2"/>
    <w:rsid w:val="00D0349B"/>
    <w:rsid w:val="00D0686B"/>
    <w:rsid w:val="00D10249"/>
    <w:rsid w:val="00D1127A"/>
    <w:rsid w:val="00D115C3"/>
    <w:rsid w:val="00D11897"/>
    <w:rsid w:val="00D128E4"/>
    <w:rsid w:val="00D12A59"/>
    <w:rsid w:val="00D13135"/>
    <w:rsid w:val="00D131D0"/>
    <w:rsid w:val="00D137FB"/>
    <w:rsid w:val="00D13E4E"/>
    <w:rsid w:val="00D15C55"/>
    <w:rsid w:val="00D15FD8"/>
    <w:rsid w:val="00D1784F"/>
    <w:rsid w:val="00D17B2B"/>
    <w:rsid w:val="00D2064E"/>
    <w:rsid w:val="00D2316A"/>
    <w:rsid w:val="00D2363E"/>
    <w:rsid w:val="00D239A7"/>
    <w:rsid w:val="00D23F47"/>
    <w:rsid w:val="00D27168"/>
    <w:rsid w:val="00D31809"/>
    <w:rsid w:val="00D36BB0"/>
    <w:rsid w:val="00D36E71"/>
    <w:rsid w:val="00D37380"/>
    <w:rsid w:val="00D37489"/>
    <w:rsid w:val="00D37D87"/>
    <w:rsid w:val="00D40A34"/>
    <w:rsid w:val="00D40B33"/>
    <w:rsid w:val="00D4318F"/>
    <w:rsid w:val="00D438BF"/>
    <w:rsid w:val="00D440F8"/>
    <w:rsid w:val="00D443D7"/>
    <w:rsid w:val="00D51E7D"/>
    <w:rsid w:val="00D5419C"/>
    <w:rsid w:val="00D546FF"/>
    <w:rsid w:val="00D55AD5"/>
    <w:rsid w:val="00D56A01"/>
    <w:rsid w:val="00D576CA"/>
    <w:rsid w:val="00D61AF5"/>
    <w:rsid w:val="00D631DE"/>
    <w:rsid w:val="00D63A2A"/>
    <w:rsid w:val="00D64825"/>
    <w:rsid w:val="00D652B5"/>
    <w:rsid w:val="00D655AC"/>
    <w:rsid w:val="00D66155"/>
    <w:rsid w:val="00D708B0"/>
    <w:rsid w:val="00D7301B"/>
    <w:rsid w:val="00D73FF6"/>
    <w:rsid w:val="00D745C4"/>
    <w:rsid w:val="00D74A66"/>
    <w:rsid w:val="00D7782F"/>
    <w:rsid w:val="00D77B1D"/>
    <w:rsid w:val="00D77F0B"/>
    <w:rsid w:val="00D8021F"/>
    <w:rsid w:val="00D80383"/>
    <w:rsid w:val="00D80C0D"/>
    <w:rsid w:val="00D823C6"/>
    <w:rsid w:val="00D8327F"/>
    <w:rsid w:val="00D83A0C"/>
    <w:rsid w:val="00D85817"/>
    <w:rsid w:val="00D86CA3"/>
    <w:rsid w:val="00D871CE"/>
    <w:rsid w:val="00D9196D"/>
    <w:rsid w:val="00D922BC"/>
    <w:rsid w:val="00D92982"/>
    <w:rsid w:val="00D93459"/>
    <w:rsid w:val="00D93522"/>
    <w:rsid w:val="00D9429E"/>
    <w:rsid w:val="00D94302"/>
    <w:rsid w:val="00D95A80"/>
    <w:rsid w:val="00D96409"/>
    <w:rsid w:val="00D97776"/>
    <w:rsid w:val="00DA305E"/>
    <w:rsid w:val="00DA3771"/>
    <w:rsid w:val="00DA5417"/>
    <w:rsid w:val="00DA56E8"/>
    <w:rsid w:val="00DB0A9F"/>
    <w:rsid w:val="00DB2198"/>
    <w:rsid w:val="00DB2CE7"/>
    <w:rsid w:val="00DB377D"/>
    <w:rsid w:val="00DB3B00"/>
    <w:rsid w:val="00DB42FB"/>
    <w:rsid w:val="00DC2D36"/>
    <w:rsid w:val="00DC34B2"/>
    <w:rsid w:val="00DC53EF"/>
    <w:rsid w:val="00DC681A"/>
    <w:rsid w:val="00DD4806"/>
    <w:rsid w:val="00DE0A79"/>
    <w:rsid w:val="00DE5608"/>
    <w:rsid w:val="00DE580A"/>
    <w:rsid w:val="00DE58D0"/>
    <w:rsid w:val="00DE5EEC"/>
    <w:rsid w:val="00DE654F"/>
    <w:rsid w:val="00DE6F4F"/>
    <w:rsid w:val="00DF0B6E"/>
    <w:rsid w:val="00DF15E0"/>
    <w:rsid w:val="00DF37A0"/>
    <w:rsid w:val="00DF37BC"/>
    <w:rsid w:val="00DF681E"/>
    <w:rsid w:val="00DF69DF"/>
    <w:rsid w:val="00E00FD3"/>
    <w:rsid w:val="00E0181B"/>
    <w:rsid w:val="00E020FD"/>
    <w:rsid w:val="00E10E36"/>
    <w:rsid w:val="00E110E7"/>
    <w:rsid w:val="00E11B20"/>
    <w:rsid w:val="00E141A6"/>
    <w:rsid w:val="00E17FA2"/>
    <w:rsid w:val="00E21E74"/>
    <w:rsid w:val="00E22330"/>
    <w:rsid w:val="00E25A9A"/>
    <w:rsid w:val="00E25D16"/>
    <w:rsid w:val="00E27F78"/>
    <w:rsid w:val="00E30105"/>
    <w:rsid w:val="00E30B5A"/>
    <w:rsid w:val="00E3123D"/>
    <w:rsid w:val="00E31461"/>
    <w:rsid w:val="00E31D43"/>
    <w:rsid w:val="00E32608"/>
    <w:rsid w:val="00E32BC9"/>
    <w:rsid w:val="00E34188"/>
    <w:rsid w:val="00E34B6E"/>
    <w:rsid w:val="00E35559"/>
    <w:rsid w:val="00E36D77"/>
    <w:rsid w:val="00E3723A"/>
    <w:rsid w:val="00E3759E"/>
    <w:rsid w:val="00E37860"/>
    <w:rsid w:val="00E42C27"/>
    <w:rsid w:val="00E4407D"/>
    <w:rsid w:val="00E444DC"/>
    <w:rsid w:val="00E446F1"/>
    <w:rsid w:val="00E44C43"/>
    <w:rsid w:val="00E46886"/>
    <w:rsid w:val="00E47AEF"/>
    <w:rsid w:val="00E509F8"/>
    <w:rsid w:val="00E514F8"/>
    <w:rsid w:val="00E522F1"/>
    <w:rsid w:val="00E53B75"/>
    <w:rsid w:val="00E54E3B"/>
    <w:rsid w:val="00E5512E"/>
    <w:rsid w:val="00E57565"/>
    <w:rsid w:val="00E60E9A"/>
    <w:rsid w:val="00E63838"/>
    <w:rsid w:val="00E64434"/>
    <w:rsid w:val="00E650C1"/>
    <w:rsid w:val="00E66C33"/>
    <w:rsid w:val="00E67C51"/>
    <w:rsid w:val="00E71E2E"/>
    <w:rsid w:val="00E72937"/>
    <w:rsid w:val="00E72EFC"/>
    <w:rsid w:val="00E73C2B"/>
    <w:rsid w:val="00E758EC"/>
    <w:rsid w:val="00E80FD0"/>
    <w:rsid w:val="00E8234C"/>
    <w:rsid w:val="00E83AA9"/>
    <w:rsid w:val="00E83F02"/>
    <w:rsid w:val="00E85740"/>
    <w:rsid w:val="00E85928"/>
    <w:rsid w:val="00E87822"/>
    <w:rsid w:val="00E8798F"/>
    <w:rsid w:val="00E90395"/>
    <w:rsid w:val="00E90E49"/>
    <w:rsid w:val="00E917F9"/>
    <w:rsid w:val="00E91F8C"/>
    <w:rsid w:val="00E9291C"/>
    <w:rsid w:val="00E93FFE"/>
    <w:rsid w:val="00E94F8A"/>
    <w:rsid w:val="00E97013"/>
    <w:rsid w:val="00EA0CAB"/>
    <w:rsid w:val="00EA17D7"/>
    <w:rsid w:val="00EA1B24"/>
    <w:rsid w:val="00EA22E2"/>
    <w:rsid w:val="00EA2D84"/>
    <w:rsid w:val="00EA5550"/>
    <w:rsid w:val="00EA6A96"/>
    <w:rsid w:val="00EA7A41"/>
    <w:rsid w:val="00EB02F1"/>
    <w:rsid w:val="00EB077B"/>
    <w:rsid w:val="00EB07FA"/>
    <w:rsid w:val="00EB421E"/>
    <w:rsid w:val="00EB4EA2"/>
    <w:rsid w:val="00EB68EA"/>
    <w:rsid w:val="00EB6E26"/>
    <w:rsid w:val="00EB7E91"/>
    <w:rsid w:val="00EB7F5F"/>
    <w:rsid w:val="00EC24D5"/>
    <w:rsid w:val="00EC27C6"/>
    <w:rsid w:val="00EC4207"/>
    <w:rsid w:val="00EC5653"/>
    <w:rsid w:val="00EC65EF"/>
    <w:rsid w:val="00EC6D32"/>
    <w:rsid w:val="00EC6F7D"/>
    <w:rsid w:val="00EC71CE"/>
    <w:rsid w:val="00ED0910"/>
    <w:rsid w:val="00ED1006"/>
    <w:rsid w:val="00ED2710"/>
    <w:rsid w:val="00ED32C9"/>
    <w:rsid w:val="00ED5652"/>
    <w:rsid w:val="00EE1C99"/>
    <w:rsid w:val="00EE5230"/>
    <w:rsid w:val="00EE5570"/>
    <w:rsid w:val="00EE6FD6"/>
    <w:rsid w:val="00EF18FE"/>
    <w:rsid w:val="00EF5787"/>
    <w:rsid w:val="00EF60D0"/>
    <w:rsid w:val="00EF6ADB"/>
    <w:rsid w:val="00EF75BB"/>
    <w:rsid w:val="00F03BA4"/>
    <w:rsid w:val="00F04D59"/>
    <w:rsid w:val="00F0528D"/>
    <w:rsid w:val="00F06678"/>
    <w:rsid w:val="00F06704"/>
    <w:rsid w:val="00F0670A"/>
    <w:rsid w:val="00F06C67"/>
    <w:rsid w:val="00F06DFD"/>
    <w:rsid w:val="00F071D1"/>
    <w:rsid w:val="00F07533"/>
    <w:rsid w:val="00F10629"/>
    <w:rsid w:val="00F12CE0"/>
    <w:rsid w:val="00F14051"/>
    <w:rsid w:val="00F15A04"/>
    <w:rsid w:val="00F15FA5"/>
    <w:rsid w:val="00F17E72"/>
    <w:rsid w:val="00F209B7"/>
    <w:rsid w:val="00F2376F"/>
    <w:rsid w:val="00F243D8"/>
    <w:rsid w:val="00F245DA"/>
    <w:rsid w:val="00F245DD"/>
    <w:rsid w:val="00F27FDC"/>
    <w:rsid w:val="00F3014B"/>
    <w:rsid w:val="00F3017E"/>
    <w:rsid w:val="00F3043F"/>
    <w:rsid w:val="00F304C4"/>
    <w:rsid w:val="00F30828"/>
    <w:rsid w:val="00F30CC6"/>
    <w:rsid w:val="00F313D6"/>
    <w:rsid w:val="00F317A7"/>
    <w:rsid w:val="00F32242"/>
    <w:rsid w:val="00F32AD9"/>
    <w:rsid w:val="00F32AFE"/>
    <w:rsid w:val="00F40F0C"/>
    <w:rsid w:val="00F428F4"/>
    <w:rsid w:val="00F42DAA"/>
    <w:rsid w:val="00F43DE5"/>
    <w:rsid w:val="00F44B20"/>
    <w:rsid w:val="00F4766C"/>
    <w:rsid w:val="00F5060E"/>
    <w:rsid w:val="00F50626"/>
    <w:rsid w:val="00F507D1"/>
    <w:rsid w:val="00F519CE"/>
    <w:rsid w:val="00F51A59"/>
    <w:rsid w:val="00F51ADA"/>
    <w:rsid w:val="00F51D8E"/>
    <w:rsid w:val="00F56CE5"/>
    <w:rsid w:val="00F60203"/>
    <w:rsid w:val="00F606BA"/>
    <w:rsid w:val="00F607C5"/>
    <w:rsid w:val="00F60966"/>
    <w:rsid w:val="00F60B05"/>
    <w:rsid w:val="00F60DEA"/>
    <w:rsid w:val="00F61A17"/>
    <w:rsid w:val="00F6302A"/>
    <w:rsid w:val="00F63950"/>
    <w:rsid w:val="00F639EE"/>
    <w:rsid w:val="00F63DA0"/>
    <w:rsid w:val="00F64485"/>
    <w:rsid w:val="00F64C2B"/>
    <w:rsid w:val="00F64CE2"/>
    <w:rsid w:val="00F651BE"/>
    <w:rsid w:val="00F67F53"/>
    <w:rsid w:val="00F703BE"/>
    <w:rsid w:val="00F71F69"/>
    <w:rsid w:val="00F72B72"/>
    <w:rsid w:val="00F74BB9"/>
    <w:rsid w:val="00F75582"/>
    <w:rsid w:val="00F75F16"/>
    <w:rsid w:val="00F76EFA"/>
    <w:rsid w:val="00F77FBE"/>
    <w:rsid w:val="00F800A6"/>
    <w:rsid w:val="00F804BE"/>
    <w:rsid w:val="00F817CE"/>
    <w:rsid w:val="00F823F1"/>
    <w:rsid w:val="00F82459"/>
    <w:rsid w:val="00F8456C"/>
    <w:rsid w:val="00F85611"/>
    <w:rsid w:val="00F859D8"/>
    <w:rsid w:val="00F86087"/>
    <w:rsid w:val="00F86676"/>
    <w:rsid w:val="00F868F5"/>
    <w:rsid w:val="00F86991"/>
    <w:rsid w:val="00F90277"/>
    <w:rsid w:val="00F9056A"/>
    <w:rsid w:val="00F90F8D"/>
    <w:rsid w:val="00F91EB7"/>
    <w:rsid w:val="00F91EC1"/>
    <w:rsid w:val="00F92782"/>
    <w:rsid w:val="00F9295B"/>
    <w:rsid w:val="00F93AA9"/>
    <w:rsid w:val="00F93B76"/>
    <w:rsid w:val="00F94E5B"/>
    <w:rsid w:val="00F95361"/>
    <w:rsid w:val="00F9638D"/>
    <w:rsid w:val="00F96985"/>
    <w:rsid w:val="00F97642"/>
    <w:rsid w:val="00F97838"/>
    <w:rsid w:val="00FA0FF3"/>
    <w:rsid w:val="00FA2BB3"/>
    <w:rsid w:val="00FA2E0B"/>
    <w:rsid w:val="00FA49D3"/>
    <w:rsid w:val="00FA6C5A"/>
    <w:rsid w:val="00FA716F"/>
    <w:rsid w:val="00FA7412"/>
    <w:rsid w:val="00FA7843"/>
    <w:rsid w:val="00FA7DF5"/>
    <w:rsid w:val="00FB431B"/>
    <w:rsid w:val="00FB4C80"/>
    <w:rsid w:val="00FB6A6A"/>
    <w:rsid w:val="00FB7FE4"/>
    <w:rsid w:val="00FC04E9"/>
    <w:rsid w:val="00FC063B"/>
    <w:rsid w:val="00FC11C9"/>
    <w:rsid w:val="00FC40B4"/>
    <w:rsid w:val="00FC7429"/>
    <w:rsid w:val="00FD02CF"/>
    <w:rsid w:val="00FD07F6"/>
    <w:rsid w:val="00FD1D6D"/>
    <w:rsid w:val="00FD1EC8"/>
    <w:rsid w:val="00FD2272"/>
    <w:rsid w:val="00FD26F5"/>
    <w:rsid w:val="00FD47ED"/>
    <w:rsid w:val="00FD74DB"/>
    <w:rsid w:val="00FD7660"/>
    <w:rsid w:val="00FE0655"/>
    <w:rsid w:val="00FE10DA"/>
    <w:rsid w:val="00FE2365"/>
    <w:rsid w:val="00FE280D"/>
    <w:rsid w:val="00FE3527"/>
    <w:rsid w:val="00FE37D7"/>
    <w:rsid w:val="00FE4C7B"/>
    <w:rsid w:val="00FE7336"/>
    <w:rsid w:val="00FE787C"/>
    <w:rsid w:val="00FF442A"/>
    <w:rsid w:val="00FF45A5"/>
    <w:rsid w:val="00FF4D50"/>
    <w:rsid w:val="00FF570C"/>
    <w:rsid w:val="00FF5C91"/>
    <w:rsid w:val="00FF62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6A3814"/>
    <w:pPr>
      <w:numPr>
        <w:numId w:val="13"/>
      </w:numPr>
      <w:spacing w:before="60" w:after="0" w:line="240" w:lineRule="auto"/>
    </w:pPr>
    <w:rPr>
      <w:rFonts w:eastAsia="MS Mincho" w:cs="Times New Roman"/>
      <w:b/>
      <w:szCs w:val="24"/>
      <w:lang w:val="en-GB" w:eastAsia="en-GB"/>
    </w:rPr>
  </w:style>
  <w:style w:type="character" w:customStyle="1" w:styleId="ProposalChar">
    <w:name w:val="Proposal Char"/>
    <w:basedOn w:val="DefaultParagraphFont"/>
    <w:link w:val="Proposal"/>
    <w:qFormat/>
    <w:rsid w:val="009F3F92"/>
    <w:rPr>
      <w:rFonts w:ascii="Arial" w:eastAsiaTheme="minorHAnsi" w:hAnsi="Arial" w:cstheme="minorBidi"/>
      <w:b/>
      <w:bCs/>
      <w:szCs w:val="22"/>
      <w:lang w:val="en-US" w:eastAsia="zh-CN"/>
    </w:rPr>
  </w:style>
  <w:style w:type="character" w:customStyle="1" w:styleId="TACChar">
    <w:name w:val="TAC Char"/>
    <w:link w:val="TAC"/>
    <w:qFormat/>
    <w:rsid w:val="00F245DD"/>
    <w:rPr>
      <w:rFonts w:ascii="Arial" w:eastAsiaTheme="minorHAnsi" w:hAnsi="Arial" w:cstheme="minorBidi"/>
      <w:sz w:val="18"/>
      <w:szCs w:val="22"/>
      <w:lang w:val="x-none" w:eastAsia="x-none"/>
    </w:rPr>
  </w:style>
  <w:style w:type="table" w:styleId="GridTable4-Accent3">
    <w:name w:val="Grid Table 4 Accent 3"/>
    <w:basedOn w:val="TableNormal"/>
    <w:uiPriority w:val="49"/>
    <w:locked/>
    <w:rsid w:val="00D5419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3E7610"/>
    <w:rPr>
      <w:color w:val="605E5C"/>
      <w:shd w:val="clear" w:color="auto" w:fill="E1DFDD"/>
    </w:rPr>
  </w:style>
  <w:style w:type="character" w:styleId="Mention">
    <w:name w:val="Mention"/>
    <w:basedOn w:val="DefaultParagraphFont"/>
    <w:uiPriority w:val="99"/>
    <w:unhideWhenUsed/>
    <w:rsid w:val="003E7610"/>
    <w:rPr>
      <w:color w:val="2B579A"/>
      <w:shd w:val="clear" w:color="auto" w:fill="E1DFDD"/>
    </w:rPr>
  </w:style>
  <w:style w:type="paragraph" w:styleId="Revision">
    <w:name w:val="Revision"/>
    <w:hidden/>
    <w:uiPriority w:val="99"/>
    <w:semiHidden/>
    <w:rsid w:val="005968C8"/>
    <w:rPr>
      <w:rFonts w:ascii="Arial" w:eastAsiaTheme="minorHAnsi" w:hAnsi="Arial" w:cstheme="minorBidi"/>
      <w:szCs w:val="22"/>
      <w:lang w:val="en-US" w:eastAsia="en-US"/>
    </w:rPr>
  </w:style>
  <w:style w:type="character" w:customStyle="1" w:styleId="B1Zchn">
    <w:name w:val="B1 Zchn"/>
    <w:qFormat/>
    <w:locked/>
    <w:rsid w:val="00CB4A8D"/>
    <w:rPr>
      <w:lang w:val="x-none"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0369A"/>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715701">
      <w:bodyDiv w:val="1"/>
      <w:marLeft w:val="0"/>
      <w:marRight w:val="0"/>
      <w:marTop w:val="0"/>
      <w:marBottom w:val="0"/>
      <w:divBdr>
        <w:top w:val="none" w:sz="0" w:space="0" w:color="auto"/>
        <w:left w:val="none" w:sz="0" w:space="0" w:color="auto"/>
        <w:bottom w:val="none" w:sz="0" w:space="0" w:color="auto"/>
        <w:right w:val="none" w:sz="0" w:space="0" w:color="auto"/>
      </w:divBdr>
    </w:div>
    <w:div w:id="418914247">
      <w:bodyDiv w:val="1"/>
      <w:marLeft w:val="0"/>
      <w:marRight w:val="0"/>
      <w:marTop w:val="0"/>
      <w:marBottom w:val="0"/>
      <w:divBdr>
        <w:top w:val="none" w:sz="0" w:space="0" w:color="auto"/>
        <w:left w:val="none" w:sz="0" w:space="0" w:color="auto"/>
        <w:bottom w:val="none" w:sz="0" w:space="0" w:color="auto"/>
        <w:right w:val="none" w:sz="0" w:space="0" w:color="auto"/>
      </w:divBdr>
    </w:div>
    <w:div w:id="546992818">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631713380">
      <w:bodyDiv w:val="1"/>
      <w:marLeft w:val="0"/>
      <w:marRight w:val="0"/>
      <w:marTop w:val="0"/>
      <w:marBottom w:val="0"/>
      <w:divBdr>
        <w:top w:val="none" w:sz="0" w:space="0" w:color="auto"/>
        <w:left w:val="none" w:sz="0" w:space="0" w:color="auto"/>
        <w:bottom w:val="none" w:sz="0" w:space="0" w:color="auto"/>
        <w:right w:val="none" w:sz="0" w:space="0" w:color="auto"/>
      </w:divBdr>
    </w:div>
    <w:div w:id="794370220">
      <w:bodyDiv w:val="1"/>
      <w:marLeft w:val="0"/>
      <w:marRight w:val="0"/>
      <w:marTop w:val="0"/>
      <w:marBottom w:val="0"/>
      <w:divBdr>
        <w:top w:val="none" w:sz="0" w:space="0" w:color="auto"/>
        <w:left w:val="none" w:sz="0" w:space="0" w:color="auto"/>
        <w:bottom w:val="none" w:sz="0" w:space="0" w:color="auto"/>
        <w:right w:val="none" w:sz="0" w:space="0" w:color="auto"/>
      </w:divBdr>
    </w:div>
    <w:div w:id="838694628">
      <w:bodyDiv w:val="1"/>
      <w:marLeft w:val="0"/>
      <w:marRight w:val="0"/>
      <w:marTop w:val="0"/>
      <w:marBottom w:val="0"/>
      <w:divBdr>
        <w:top w:val="none" w:sz="0" w:space="0" w:color="auto"/>
        <w:left w:val="none" w:sz="0" w:space="0" w:color="auto"/>
        <w:bottom w:val="none" w:sz="0" w:space="0" w:color="auto"/>
        <w:right w:val="none" w:sz="0" w:space="0" w:color="auto"/>
      </w:divBdr>
    </w:div>
    <w:div w:id="840197872">
      <w:bodyDiv w:val="1"/>
      <w:marLeft w:val="0"/>
      <w:marRight w:val="0"/>
      <w:marTop w:val="0"/>
      <w:marBottom w:val="0"/>
      <w:divBdr>
        <w:top w:val="none" w:sz="0" w:space="0" w:color="auto"/>
        <w:left w:val="none" w:sz="0" w:space="0" w:color="auto"/>
        <w:bottom w:val="none" w:sz="0" w:space="0" w:color="auto"/>
        <w:right w:val="none" w:sz="0" w:space="0" w:color="auto"/>
      </w:divBdr>
    </w:div>
    <w:div w:id="1047877466">
      <w:bodyDiv w:val="1"/>
      <w:marLeft w:val="0"/>
      <w:marRight w:val="0"/>
      <w:marTop w:val="0"/>
      <w:marBottom w:val="0"/>
      <w:divBdr>
        <w:top w:val="none" w:sz="0" w:space="0" w:color="auto"/>
        <w:left w:val="none" w:sz="0" w:space="0" w:color="auto"/>
        <w:bottom w:val="none" w:sz="0" w:space="0" w:color="auto"/>
        <w:right w:val="none" w:sz="0" w:space="0" w:color="auto"/>
      </w:divBdr>
    </w:div>
    <w:div w:id="1153521254">
      <w:bodyDiv w:val="1"/>
      <w:marLeft w:val="0"/>
      <w:marRight w:val="0"/>
      <w:marTop w:val="0"/>
      <w:marBottom w:val="0"/>
      <w:divBdr>
        <w:top w:val="none" w:sz="0" w:space="0" w:color="auto"/>
        <w:left w:val="none" w:sz="0" w:space="0" w:color="auto"/>
        <w:bottom w:val="none" w:sz="0" w:space="0" w:color="auto"/>
        <w:right w:val="none" w:sz="0" w:space="0" w:color="auto"/>
      </w:divBdr>
    </w:div>
    <w:div w:id="1820656365">
      <w:bodyDiv w:val="1"/>
      <w:marLeft w:val="0"/>
      <w:marRight w:val="0"/>
      <w:marTop w:val="0"/>
      <w:marBottom w:val="0"/>
      <w:divBdr>
        <w:top w:val="none" w:sz="0" w:space="0" w:color="auto"/>
        <w:left w:val="none" w:sz="0" w:space="0" w:color="auto"/>
        <w:bottom w:val="none" w:sz="0" w:space="0" w:color="auto"/>
        <w:right w:val="none" w:sz="0" w:space="0" w:color="auto"/>
      </w:divBdr>
    </w:div>
    <w:div w:id="1918050047">
      <w:bodyDiv w:val="1"/>
      <w:marLeft w:val="0"/>
      <w:marRight w:val="0"/>
      <w:marTop w:val="0"/>
      <w:marBottom w:val="0"/>
      <w:divBdr>
        <w:top w:val="none" w:sz="0" w:space="0" w:color="auto"/>
        <w:left w:val="none" w:sz="0" w:space="0" w:color="auto"/>
        <w:bottom w:val="none" w:sz="0" w:space="0" w:color="auto"/>
        <w:right w:val="none" w:sz="0" w:space="0" w:color="auto"/>
      </w:divBdr>
    </w:div>
    <w:div w:id="1983650943">
      <w:bodyDiv w:val="1"/>
      <w:marLeft w:val="0"/>
      <w:marRight w:val="0"/>
      <w:marTop w:val="0"/>
      <w:marBottom w:val="0"/>
      <w:divBdr>
        <w:top w:val="none" w:sz="0" w:space="0" w:color="auto"/>
        <w:left w:val="none" w:sz="0" w:space="0" w:color="auto"/>
        <w:bottom w:val="none" w:sz="0" w:space="0" w:color="auto"/>
        <w:right w:val="none" w:sz="0" w:space="0" w:color="auto"/>
      </w:divBdr>
    </w:div>
    <w:div w:id="1991205365">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935E84-1412-483C-8E46-65D65667B3E9}">
  <ds:schemaRefs>
    <ds:schemaRef ds:uri="http://schemas.openxmlformats.org/officeDocument/2006/bibliography"/>
  </ds:schemaRefs>
</ds:datastoreItem>
</file>

<file path=customXml/itemProps2.xml><?xml version="1.0" encoding="utf-8"?>
<ds:datastoreItem xmlns:ds="http://schemas.openxmlformats.org/officeDocument/2006/customXml" ds:itemID="{9648F347-0B2E-4CD8-9957-94702B067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73CC3-967E-419C-B9E3-766AB58CC1D1}">
  <ds:schemaRefs>
    <ds:schemaRef ds:uri="http://schemas.microsoft.com/sharepoint/v3/contenttype/forms"/>
  </ds:schemaRefs>
</ds:datastoreItem>
</file>

<file path=customXml/itemProps4.xml><?xml version="1.0" encoding="utf-8"?>
<ds:datastoreItem xmlns:ds="http://schemas.openxmlformats.org/officeDocument/2006/customXml" ds:itemID="{87DA253A-457C-467D-85AF-0B4C6AA826CC}">
  <ds:schemaRefs>
    <ds:schemaRef ds:uri="http://www.w3.org/XML/1998/namespace"/>
    <ds:schemaRef ds:uri="http://schemas.microsoft.com/office/2006/documentManagement/types"/>
    <ds:schemaRef ds:uri="9b239327-9e80-40e4-b1b7-4394fed77a33"/>
    <ds:schemaRef ds:uri="http://schemas.microsoft.com/office/infopath/2007/PartnerControls"/>
    <ds:schemaRef ds:uri="d8762117-8292-4133-b1c7-eab5c6487cfd"/>
    <ds:schemaRef ds:uri="http://purl.org/dc/dcmitype/"/>
    <ds:schemaRef ds:uri="http://purl.org/dc/terms/"/>
    <ds:schemaRef ds:uri="http://purl.org/dc/elements/1.1/"/>
    <ds:schemaRef ds:uri="http://schemas.microsoft.com/office/2006/metadata/properties"/>
    <ds:schemaRef ds:uri="http://schemas.openxmlformats.org/package/2006/metadata/core-propertie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4496</Words>
  <Characters>25608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2023-05-15T07:16:00Z</dcterms:created>
  <dcterms:modified xsi:type="dcterms:W3CDTF">2023-09-29T09:50:00Z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